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941" w:rsidRDefault="008E0B49">
      <w:pPr>
        <w:autoSpaceDE w:val="0"/>
        <w:autoSpaceDN w:val="0"/>
        <w:spacing w:before="144" w:line="360" w:lineRule="auto"/>
        <w:ind w:right="31"/>
        <w:jc w:val="left"/>
        <w:rPr>
          <w:rFonts w:ascii="Times New Roman" w:eastAsia="宋体" w:hAnsi="Times New Roman" w:cs="Times New Roman"/>
          <w:b/>
          <w:kern w:val="0"/>
          <w:sz w:val="30"/>
          <w:szCs w:val="22"/>
        </w:rPr>
      </w:pPr>
      <w:r>
        <w:rPr>
          <w:rFonts w:ascii="宋体" w:eastAsia="楷体_GB2312" w:hAnsi="宋体" w:cs="宋体"/>
          <w:b/>
          <w:bCs/>
          <w:noProof/>
          <w:color w:val="000000"/>
          <w:kern w:val="0"/>
          <w:sz w:val="28"/>
          <w:szCs w:val="28"/>
        </w:rPr>
        <w:drawing>
          <wp:inline distT="0" distB="0" distL="0" distR="0">
            <wp:extent cx="1485900" cy="310515"/>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85900" cy="310515"/>
                    </a:xfrm>
                    <a:prstGeom prst="rect">
                      <a:avLst/>
                    </a:prstGeom>
                    <a:noFill/>
                    <a:ln>
                      <a:noFill/>
                    </a:ln>
                  </pic:spPr>
                </pic:pic>
              </a:graphicData>
            </a:graphic>
          </wp:inline>
        </w:drawing>
      </w:r>
    </w:p>
    <w:p w:rsidR="00197941" w:rsidRDefault="00197941">
      <w:pPr>
        <w:autoSpaceDE w:val="0"/>
        <w:autoSpaceDN w:val="0"/>
        <w:spacing w:line="240" w:lineRule="atLeast"/>
        <w:ind w:right="28"/>
        <w:jc w:val="center"/>
        <w:rPr>
          <w:rFonts w:ascii="黑体" w:eastAsia="黑体" w:hAnsi="黑体" w:cs="Times New Roman"/>
          <w:b/>
          <w:kern w:val="0"/>
          <w:sz w:val="18"/>
          <w:szCs w:val="22"/>
        </w:rPr>
      </w:pPr>
    </w:p>
    <w:p w:rsidR="00197941" w:rsidRDefault="008E0B49">
      <w:pPr>
        <w:autoSpaceDE w:val="0"/>
        <w:autoSpaceDN w:val="0"/>
        <w:spacing w:line="240" w:lineRule="atLeast"/>
        <w:ind w:right="28"/>
        <w:jc w:val="center"/>
        <w:rPr>
          <w:rFonts w:ascii="黑体" w:eastAsia="黑体" w:hAnsi="黑体" w:cs="Times New Roman"/>
          <w:b/>
          <w:kern w:val="0"/>
          <w:sz w:val="36"/>
          <w:szCs w:val="22"/>
        </w:rPr>
      </w:pPr>
      <w:r>
        <w:rPr>
          <w:rFonts w:ascii="黑体" w:eastAsia="黑体" w:hAnsi="黑体" w:cs="Times New Roman" w:hint="eastAsia"/>
          <w:b/>
          <w:kern w:val="0"/>
          <w:sz w:val="36"/>
          <w:szCs w:val="22"/>
        </w:rPr>
        <w:t>国家开发银行生源地信用助学贷款借款合同本金延期偿还申请单</w:t>
      </w:r>
    </w:p>
    <w:p w:rsidR="00197941" w:rsidRDefault="008E0B49">
      <w:pPr>
        <w:autoSpaceDE w:val="0"/>
        <w:autoSpaceDN w:val="0"/>
        <w:spacing w:before="144" w:afterLines="100" w:after="240" w:line="240" w:lineRule="atLeast"/>
        <w:ind w:right="28" w:firstLineChars="200" w:firstLine="480"/>
        <w:jc w:val="left"/>
        <w:rPr>
          <w:rFonts w:ascii="Times New Roman" w:eastAsia="宋体" w:hAnsi="Times New Roman" w:cs="Times New Roman"/>
          <w:color w:val="000000"/>
          <w:kern w:val="0"/>
          <w:sz w:val="24"/>
          <w:szCs w:val="20"/>
        </w:rPr>
      </w:pPr>
      <w:r>
        <w:rPr>
          <w:rFonts w:ascii="Times New Roman" w:eastAsia="宋体" w:hAnsi="Times New Roman" w:cs="Times New Roman" w:hint="eastAsia"/>
          <w:color w:val="000000"/>
          <w:kern w:val="0"/>
          <w:sz w:val="24"/>
          <w:szCs w:val="20"/>
        </w:rPr>
        <w:t>依据财政部、教育部、人民银行、</w:t>
      </w:r>
      <w:r>
        <w:rPr>
          <w:rFonts w:ascii="Times New Roman" w:eastAsia="宋体" w:hAnsi="Times New Roman" w:cs="Times New Roman" w:hint="eastAsia"/>
          <w:color w:val="000000"/>
          <w:kern w:val="0"/>
          <w:sz w:val="24"/>
          <w:szCs w:val="20"/>
        </w:rPr>
        <w:t>银保监会</w:t>
      </w:r>
      <w:r>
        <w:rPr>
          <w:rFonts w:ascii="Times New Roman" w:eastAsia="宋体" w:hAnsi="Times New Roman" w:cs="Times New Roman" w:hint="eastAsia"/>
          <w:color w:val="000000"/>
          <w:kern w:val="0"/>
          <w:sz w:val="24"/>
          <w:szCs w:val="20"/>
        </w:rPr>
        <w:t>《关于做好</w:t>
      </w:r>
      <w:r>
        <w:rPr>
          <w:rFonts w:ascii="Times New Roman" w:eastAsia="宋体" w:hAnsi="Times New Roman" w:cs="Times New Roman" w:hint="eastAsia"/>
          <w:color w:val="000000"/>
          <w:kern w:val="0"/>
          <w:sz w:val="24"/>
          <w:szCs w:val="20"/>
        </w:rPr>
        <w:t>2023</w:t>
      </w:r>
      <w:r>
        <w:rPr>
          <w:rFonts w:ascii="Times New Roman" w:eastAsia="宋体" w:hAnsi="Times New Roman" w:cs="Times New Roman" w:hint="eastAsia"/>
          <w:color w:val="000000"/>
          <w:kern w:val="0"/>
          <w:sz w:val="24"/>
          <w:szCs w:val="20"/>
        </w:rPr>
        <w:t>年国家助学贷款免息及本金延期偿还工作的通知》（</w:t>
      </w:r>
      <w:r>
        <w:rPr>
          <w:rFonts w:ascii="Times New Roman" w:eastAsia="宋体" w:hAnsi="Times New Roman" w:cs="Times New Roman" w:hint="eastAsia"/>
          <w:color w:val="000000"/>
          <w:kern w:val="0"/>
          <w:sz w:val="24"/>
          <w:szCs w:val="20"/>
        </w:rPr>
        <w:t>以下简称</w:t>
      </w:r>
      <w:r>
        <w:rPr>
          <w:rFonts w:ascii="Times New Roman" w:eastAsia="宋体" w:hAnsi="Times New Roman" w:cs="Times New Roman" w:hint="eastAsia"/>
          <w:color w:val="000000"/>
          <w:kern w:val="0"/>
          <w:sz w:val="24"/>
          <w:szCs w:val="20"/>
        </w:rPr>
        <w:t>“《通知》”</w:t>
      </w:r>
      <w:r>
        <w:rPr>
          <w:rFonts w:ascii="Times New Roman" w:eastAsia="宋体" w:hAnsi="Times New Roman" w:cs="Times New Roman" w:hint="eastAsia"/>
          <w:color w:val="000000"/>
          <w:kern w:val="0"/>
          <w:sz w:val="24"/>
          <w:szCs w:val="20"/>
        </w:rPr>
        <w:t>）的要求和其他相关政策，本人申请对</w:t>
      </w:r>
      <w:r>
        <w:rPr>
          <w:rFonts w:ascii="Times New Roman" w:eastAsia="宋体" w:hAnsi="Times New Roman" w:cs="Times New Roman" w:hint="eastAsia"/>
          <w:color w:val="000000"/>
          <w:kern w:val="0"/>
          <w:sz w:val="24"/>
          <w:szCs w:val="20"/>
        </w:rPr>
        <w:t>本人名下</w:t>
      </w:r>
      <w:r>
        <w:rPr>
          <w:rFonts w:ascii="Times New Roman" w:eastAsia="宋体" w:hAnsi="Times New Roman" w:cs="Times New Roman" w:hint="eastAsia"/>
          <w:color w:val="000000"/>
          <w:kern w:val="0"/>
          <w:sz w:val="24"/>
          <w:szCs w:val="20"/>
        </w:rPr>
        <w:t>生源地信用助学贷款的还款计划作出如下变更：</w:t>
      </w:r>
    </w:p>
    <w:tbl>
      <w:tblPr>
        <w:tblStyle w:val="a3"/>
        <w:tblW w:w="4998" w:type="pct"/>
        <w:tblInd w:w="0" w:type="dxa"/>
        <w:tblCellMar>
          <w:top w:w="0" w:type="dxa"/>
          <w:left w:w="108" w:type="dxa"/>
          <w:bottom w:w="0" w:type="dxa"/>
          <w:right w:w="108" w:type="dxa"/>
        </w:tblCellMar>
        <w:tblLook w:val="04A0" w:firstRow="1" w:lastRow="0" w:firstColumn="1" w:lastColumn="0" w:noHBand="0" w:noVBand="1"/>
      </w:tblPr>
      <w:tblGrid>
        <w:gridCol w:w="1539"/>
        <w:gridCol w:w="2188"/>
        <w:gridCol w:w="1996"/>
        <w:gridCol w:w="2559"/>
        <w:gridCol w:w="2396"/>
      </w:tblGrid>
      <w:tr w:rsidR="00197941">
        <w:trPr>
          <w:trHeight w:val="476"/>
        </w:trPr>
        <w:tc>
          <w:tcPr>
            <w:tcW w:w="720" w:type="pct"/>
            <w:vAlign w:val="center"/>
          </w:tcPr>
          <w:p w:rsidR="00197941" w:rsidRDefault="008E0B49">
            <w:pPr>
              <w:autoSpaceDE w:val="0"/>
              <w:autoSpaceDN w:val="0"/>
              <w:spacing w:before="0" w:after="0" w:line="240" w:lineRule="auto"/>
              <w:ind w:right="28"/>
              <w:jc w:val="center"/>
              <w:rPr>
                <w:rFonts w:ascii="Times New Roman" w:eastAsia="宋体" w:hAnsi="Times New Roman" w:cs="Times New Roman"/>
                <w:b/>
                <w:kern w:val="0"/>
                <w:sz w:val="24"/>
                <w:szCs w:val="22"/>
              </w:rPr>
            </w:pPr>
            <w:r>
              <w:rPr>
                <w:rFonts w:ascii="Times New Roman" w:eastAsia="宋体" w:hAnsi="Times New Roman" w:cs="Times New Roman" w:hint="eastAsia"/>
                <w:b/>
                <w:kern w:val="0"/>
                <w:sz w:val="24"/>
                <w:szCs w:val="22"/>
              </w:rPr>
              <w:t>合同编号</w:t>
            </w:r>
          </w:p>
        </w:tc>
        <w:tc>
          <w:tcPr>
            <w:tcW w:w="1024" w:type="pct"/>
            <w:vAlign w:val="center"/>
          </w:tcPr>
          <w:p w:rsidR="00197941" w:rsidRDefault="008E0B49">
            <w:pPr>
              <w:autoSpaceDE w:val="0"/>
              <w:autoSpaceDN w:val="0"/>
              <w:spacing w:before="0" w:after="0" w:line="240" w:lineRule="auto"/>
              <w:ind w:right="28"/>
              <w:jc w:val="center"/>
              <w:rPr>
                <w:rFonts w:ascii="Times New Roman" w:eastAsia="宋体" w:hAnsi="Times New Roman" w:cs="Times New Roman"/>
                <w:b/>
                <w:kern w:val="0"/>
                <w:sz w:val="24"/>
                <w:szCs w:val="22"/>
              </w:rPr>
            </w:pPr>
            <w:r>
              <w:rPr>
                <w:rFonts w:ascii="Times New Roman" w:eastAsia="宋体" w:hAnsi="Times New Roman" w:cs="Times New Roman" w:hint="eastAsia"/>
                <w:b/>
                <w:kern w:val="0"/>
                <w:sz w:val="24"/>
                <w:szCs w:val="22"/>
              </w:rPr>
              <w:t>确认本金延期偿还</w:t>
            </w:r>
          </w:p>
        </w:tc>
        <w:tc>
          <w:tcPr>
            <w:tcW w:w="934" w:type="pct"/>
            <w:vAlign w:val="center"/>
          </w:tcPr>
          <w:p w:rsidR="00197941" w:rsidRDefault="008E0B49">
            <w:pPr>
              <w:autoSpaceDE w:val="0"/>
              <w:autoSpaceDN w:val="0"/>
              <w:spacing w:before="0" w:after="0" w:line="240" w:lineRule="auto"/>
              <w:ind w:right="28"/>
              <w:jc w:val="center"/>
              <w:rPr>
                <w:rFonts w:ascii="Times New Roman" w:eastAsia="宋体" w:hAnsi="Times New Roman" w:cs="Times New Roman"/>
                <w:b/>
                <w:kern w:val="0"/>
                <w:sz w:val="24"/>
                <w:szCs w:val="22"/>
              </w:rPr>
            </w:pPr>
            <w:r>
              <w:rPr>
                <w:rFonts w:ascii="Times New Roman" w:eastAsia="宋体" w:hAnsi="Times New Roman" w:cs="Times New Roman" w:hint="eastAsia"/>
                <w:b/>
                <w:kern w:val="0"/>
                <w:sz w:val="24"/>
                <w:szCs w:val="22"/>
              </w:rPr>
              <w:t>提交申请日期</w:t>
            </w:r>
          </w:p>
        </w:tc>
        <w:tc>
          <w:tcPr>
            <w:tcW w:w="1198" w:type="pct"/>
            <w:vAlign w:val="center"/>
          </w:tcPr>
          <w:p w:rsidR="00197941" w:rsidRDefault="008E0B49">
            <w:pPr>
              <w:autoSpaceDE w:val="0"/>
              <w:autoSpaceDN w:val="0"/>
              <w:spacing w:before="0" w:after="0" w:line="240" w:lineRule="auto"/>
              <w:ind w:right="28"/>
              <w:jc w:val="center"/>
              <w:rPr>
                <w:rFonts w:ascii="Times New Roman" w:eastAsia="宋体" w:hAnsi="Times New Roman" w:cs="Times New Roman"/>
                <w:b/>
                <w:kern w:val="0"/>
                <w:sz w:val="24"/>
                <w:szCs w:val="22"/>
              </w:rPr>
            </w:pPr>
            <w:r>
              <w:rPr>
                <w:rFonts w:ascii="Times New Roman" w:eastAsia="宋体" w:hAnsi="Times New Roman" w:cs="Times New Roman" w:hint="eastAsia"/>
                <w:b/>
                <w:kern w:val="0"/>
                <w:sz w:val="24"/>
                <w:szCs w:val="22"/>
              </w:rPr>
              <w:t>2023</w:t>
            </w:r>
            <w:r>
              <w:rPr>
                <w:rFonts w:ascii="Times New Roman" w:eastAsia="宋体" w:hAnsi="Times New Roman" w:cs="Times New Roman" w:hint="eastAsia"/>
                <w:b/>
                <w:kern w:val="0"/>
                <w:sz w:val="24"/>
                <w:szCs w:val="22"/>
              </w:rPr>
              <w:t>年</w:t>
            </w:r>
            <w:r>
              <w:rPr>
                <w:rFonts w:ascii="Times New Roman" w:eastAsia="宋体" w:hAnsi="Times New Roman" w:cs="Times New Roman" w:hint="eastAsia"/>
                <w:b/>
                <w:kern w:val="0"/>
                <w:sz w:val="24"/>
                <w:szCs w:val="22"/>
              </w:rPr>
              <w:t>原偿还日</w:t>
            </w:r>
          </w:p>
        </w:tc>
        <w:tc>
          <w:tcPr>
            <w:tcW w:w="1122" w:type="pct"/>
            <w:vAlign w:val="center"/>
          </w:tcPr>
          <w:p w:rsidR="00197941" w:rsidRDefault="008E0B49">
            <w:pPr>
              <w:autoSpaceDE w:val="0"/>
              <w:autoSpaceDN w:val="0"/>
              <w:spacing w:before="0" w:after="0" w:line="240" w:lineRule="auto"/>
              <w:ind w:right="28"/>
              <w:jc w:val="center"/>
              <w:rPr>
                <w:rFonts w:ascii="Times New Roman" w:eastAsia="宋体" w:hAnsi="Times New Roman" w:cs="Times New Roman"/>
                <w:b/>
                <w:kern w:val="0"/>
                <w:sz w:val="24"/>
                <w:szCs w:val="22"/>
              </w:rPr>
            </w:pPr>
            <w:r>
              <w:rPr>
                <w:rFonts w:ascii="Times New Roman" w:eastAsia="宋体" w:hAnsi="Times New Roman" w:cs="Times New Roman" w:hint="eastAsia"/>
                <w:b/>
                <w:kern w:val="0"/>
                <w:sz w:val="24"/>
                <w:szCs w:val="22"/>
              </w:rPr>
              <w:t>延期</w:t>
            </w:r>
            <w:r>
              <w:rPr>
                <w:rFonts w:ascii="Times New Roman" w:eastAsia="宋体" w:hAnsi="Times New Roman" w:cs="Times New Roman" w:hint="eastAsia"/>
                <w:b/>
                <w:kern w:val="0"/>
                <w:sz w:val="24"/>
                <w:szCs w:val="22"/>
              </w:rPr>
              <w:t>偿还日</w:t>
            </w:r>
          </w:p>
        </w:tc>
      </w:tr>
      <w:tr w:rsidR="00197941">
        <w:trPr>
          <w:trHeight w:val="78"/>
        </w:trPr>
        <w:tc>
          <w:tcPr>
            <w:tcW w:w="720"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024"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934"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198"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122"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r>
      <w:tr w:rsidR="00197941">
        <w:tc>
          <w:tcPr>
            <w:tcW w:w="720"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024"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934"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198"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122"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r>
      <w:tr w:rsidR="00197941">
        <w:tc>
          <w:tcPr>
            <w:tcW w:w="720"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024"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934"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198"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122"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r>
      <w:tr w:rsidR="00197941">
        <w:tc>
          <w:tcPr>
            <w:tcW w:w="720"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024"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934"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198"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c>
          <w:tcPr>
            <w:tcW w:w="1122" w:type="pct"/>
          </w:tcPr>
          <w:p w:rsidR="00197941" w:rsidRDefault="00197941">
            <w:pPr>
              <w:autoSpaceDE w:val="0"/>
              <w:autoSpaceDN w:val="0"/>
              <w:spacing w:before="144" w:after="0" w:line="360" w:lineRule="auto"/>
              <w:ind w:right="31"/>
              <w:jc w:val="center"/>
              <w:rPr>
                <w:rFonts w:ascii="Times New Roman" w:eastAsia="宋体" w:hAnsi="Times New Roman" w:cs="Times New Roman"/>
                <w:b/>
                <w:kern w:val="0"/>
                <w:szCs w:val="22"/>
              </w:rPr>
            </w:pPr>
          </w:p>
        </w:tc>
      </w:tr>
    </w:tbl>
    <w:p w:rsidR="00197941" w:rsidRDefault="008E0B49">
      <w:pPr>
        <w:autoSpaceDE w:val="0"/>
        <w:autoSpaceDN w:val="0"/>
        <w:spacing w:before="144"/>
        <w:rPr>
          <w:rFonts w:ascii="Times New Roman" w:eastAsia="宋体" w:hAnsi="Times New Roman" w:cs="Times New Roman"/>
          <w:b/>
          <w:kern w:val="0"/>
          <w:sz w:val="24"/>
          <w:szCs w:val="22"/>
        </w:rPr>
      </w:pPr>
      <w:r>
        <w:rPr>
          <w:rFonts w:ascii="Times New Roman" w:eastAsia="宋体" w:hAnsi="Times New Roman" w:cs="Times New Roman" w:hint="eastAsia"/>
          <w:b/>
          <w:kern w:val="0"/>
          <w:sz w:val="24"/>
          <w:szCs w:val="22"/>
        </w:rPr>
        <w:t>相关说明：</w:t>
      </w:r>
    </w:p>
    <w:p w:rsidR="00197941" w:rsidRDefault="008E0B49">
      <w:pPr>
        <w:tabs>
          <w:tab w:val="left" w:pos="567"/>
        </w:tabs>
        <w:adjustRightInd w:val="0"/>
        <w:snapToGrid w:val="0"/>
        <w:spacing w:line="360" w:lineRule="exact"/>
        <w:ind w:firstLineChars="200" w:firstLine="420"/>
        <w:textAlignment w:val="baseline"/>
        <w:rPr>
          <w:rFonts w:ascii="楷体" w:eastAsia="楷体" w:hAnsi="楷体" w:cs="Times New Roman"/>
          <w:color w:val="000000"/>
          <w:kern w:val="0"/>
          <w:szCs w:val="21"/>
        </w:rPr>
      </w:pPr>
      <w:r>
        <w:rPr>
          <w:rFonts w:ascii="楷体" w:eastAsia="楷体" w:hAnsi="楷体" w:cs="Times New Roman" w:hint="eastAsia"/>
          <w:color w:val="000000"/>
          <w:kern w:val="0"/>
          <w:szCs w:val="21"/>
        </w:rPr>
        <w:t>1.</w:t>
      </w:r>
      <w:r>
        <w:rPr>
          <w:rFonts w:ascii="楷体" w:eastAsia="楷体" w:hAnsi="楷体" w:cs="Times New Roman" w:hint="eastAsia"/>
          <w:color w:val="000000"/>
          <w:kern w:val="0"/>
          <w:szCs w:val="21"/>
        </w:rPr>
        <w:t>请您注意，延期偿还的本金仍将按照《借款合同》等文件的约定正常计收利息，并于延期偿还日一并偿还（按照《通知》规定予以免息的部分除外），并非不产生任何利息。请综合考虑后决定是否申请本金延期偿还。</w:t>
      </w:r>
    </w:p>
    <w:p w:rsidR="00197941" w:rsidRDefault="008E0B49">
      <w:pPr>
        <w:tabs>
          <w:tab w:val="left" w:pos="567"/>
        </w:tabs>
        <w:adjustRightInd w:val="0"/>
        <w:snapToGrid w:val="0"/>
        <w:spacing w:line="360" w:lineRule="exact"/>
        <w:ind w:firstLineChars="200" w:firstLine="420"/>
        <w:textAlignment w:val="baseline"/>
        <w:rPr>
          <w:rFonts w:ascii="楷体" w:eastAsia="楷体" w:hAnsi="楷体" w:cs="Times New Roman"/>
          <w:color w:val="000000"/>
          <w:kern w:val="0"/>
          <w:szCs w:val="21"/>
        </w:rPr>
      </w:pPr>
      <w:r>
        <w:rPr>
          <w:rFonts w:ascii="楷体" w:eastAsia="楷体" w:hAnsi="楷体" w:cs="Times New Roman" w:hint="eastAsia"/>
          <w:color w:val="000000"/>
          <w:kern w:val="0"/>
          <w:szCs w:val="21"/>
        </w:rPr>
        <w:t>2.</w:t>
      </w:r>
      <w:r>
        <w:rPr>
          <w:rFonts w:ascii="楷体" w:eastAsia="楷体" w:hAnsi="楷体" w:cs="Times New Roman" w:hint="eastAsia"/>
          <w:color w:val="000000"/>
          <w:kern w:val="0"/>
          <w:szCs w:val="21"/>
        </w:rPr>
        <w:t>如您需要对《通知》范围内的助学贷款本金进行延期偿还，请于《借款合同》等文件约定的</w:t>
      </w:r>
      <w:r>
        <w:rPr>
          <w:rFonts w:ascii="楷体" w:eastAsia="楷体" w:hAnsi="楷体" w:cs="Times New Roman" w:hint="eastAsia"/>
          <w:color w:val="000000"/>
          <w:kern w:val="0"/>
          <w:szCs w:val="21"/>
        </w:rPr>
        <w:t>2023</w:t>
      </w:r>
      <w:r>
        <w:rPr>
          <w:rFonts w:ascii="楷体" w:eastAsia="楷体" w:hAnsi="楷体" w:cs="Times New Roman" w:hint="eastAsia"/>
          <w:color w:val="000000"/>
          <w:kern w:val="0"/>
          <w:szCs w:val="21"/>
        </w:rPr>
        <w:t>年偿还日前（至少提前三个工作日）登录学生在线系统线上申请本金延期偿还，并按照系统提示完成相关操作。</w:t>
      </w:r>
    </w:p>
    <w:p w:rsidR="00197941" w:rsidRDefault="008E0B49">
      <w:pPr>
        <w:tabs>
          <w:tab w:val="left" w:pos="567"/>
        </w:tabs>
        <w:adjustRightInd w:val="0"/>
        <w:snapToGrid w:val="0"/>
        <w:spacing w:line="360" w:lineRule="exact"/>
        <w:ind w:firstLineChars="200" w:firstLine="420"/>
        <w:textAlignment w:val="baseline"/>
        <w:rPr>
          <w:rFonts w:ascii="楷体" w:eastAsia="楷体" w:hAnsi="楷体" w:cs="Times New Roman"/>
          <w:color w:val="000000"/>
          <w:kern w:val="0"/>
          <w:szCs w:val="21"/>
        </w:rPr>
      </w:pPr>
      <w:r>
        <w:rPr>
          <w:rFonts w:ascii="楷体" w:eastAsia="楷体" w:hAnsi="楷体" w:cs="Times New Roman" w:hint="eastAsia"/>
          <w:color w:val="000000"/>
          <w:kern w:val="0"/>
          <w:szCs w:val="21"/>
        </w:rPr>
        <w:t>3.</w:t>
      </w:r>
      <w:r>
        <w:rPr>
          <w:rFonts w:ascii="楷体" w:eastAsia="楷体" w:hAnsi="楷体" w:cs="Times New Roman" w:hint="eastAsia"/>
          <w:color w:val="000000"/>
          <w:kern w:val="0"/>
          <w:szCs w:val="21"/>
        </w:rPr>
        <w:t>如您需要对多笔助学贷款本金延期偿还，请于相关《借款合同》等文件约定的</w:t>
      </w:r>
      <w:r>
        <w:rPr>
          <w:rFonts w:ascii="楷体" w:eastAsia="楷体" w:hAnsi="楷体" w:cs="Times New Roman" w:hint="eastAsia"/>
          <w:color w:val="000000"/>
          <w:kern w:val="0"/>
          <w:szCs w:val="21"/>
        </w:rPr>
        <w:t>2023</w:t>
      </w:r>
      <w:r>
        <w:rPr>
          <w:rFonts w:ascii="楷体" w:eastAsia="楷体" w:hAnsi="楷体" w:cs="Times New Roman" w:hint="eastAsia"/>
          <w:color w:val="000000"/>
          <w:kern w:val="0"/>
          <w:szCs w:val="21"/>
        </w:rPr>
        <w:t>年偿还日中最早的偿还日前（至少提前三个工作日），通过学生在线系统对各笔拟延期偿还的国家助学贷款本金一并提出申请。</w:t>
      </w:r>
    </w:p>
    <w:p w:rsidR="00197941" w:rsidRDefault="008E0B49">
      <w:pPr>
        <w:tabs>
          <w:tab w:val="left" w:pos="567"/>
        </w:tabs>
        <w:adjustRightInd w:val="0"/>
        <w:snapToGrid w:val="0"/>
        <w:spacing w:line="360" w:lineRule="exact"/>
        <w:ind w:firstLineChars="200" w:firstLine="420"/>
        <w:textAlignment w:val="baseline"/>
        <w:rPr>
          <w:rFonts w:ascii="楷体" w:eastAsia="楷体" w:hAnsi="楷体" w:cs="Times New Roman"/>
          <w:color w:val="000000"/>
          <w:kern w:val="0"/>
          <w:szCs w:val="21"/>
        </w:rPr>
      </w:pPr>
      <w:r>
        <w:rPr>
          <w:rFonts w:ascii="楷体" w:eastAsia="楷体" w:hAnsi="楷体" w:cs="Times New Roman" w:hint="eastAsia"/>
          <w:color w:val="000000"/>
          <w:kern w:val="0"/>
          <w:szCs w:val="21"/>
        </w:rPr>
        <w:t>4.</w:t>
      </w:r>
      <w:r>
        <w:rPr>
          <w:rFonts w:ascii="楷体" w:eastAsia="楷体" w:hAnsi="楷体" w:cs="Times New Roman" w:hint="eastAsia"/>
          <w:color w:val="000000"/>
          <w:kern w:val="0"/>
          <w:szCs w:val="21"/>
        </w:rPr>
        <w:t>本金延期申请无需审批，申请成功后将生成本金延期偿还的回执；已成功申请本金延期的借款学生，不得撤销延期申请，但可以申请提前还款。</w:t>
      </w:r>
    </w:p>
    <w:p w:rsidR="00197941" w:rsidRDefault="008E0B49">
      <w:pPr>
        <w:tabs>
          <w:tab w:val="left" w:pos="567"/>
        </w:tabs>
        <w:adjustRightInd w:val="0"/>
        <w:snapToGrid w:val="0"/>
        <w:spacing w:line="360" w:lineRule="exact"/>
        <w:ind w:firstLineChars="200" w:firstLine="420"/>
        <w:textAlignment w:val="baseline"/>
        <w:rPr>
          <w:rFonts w:ascii="楷体" w:eastAsia="楷体" w:hAnsi="楷体" w:cs="Times New Roman"/>
          <w:color w:val="000000"/>
          <w:kern w:val="0"/>
          <w:szCs w:val="21"/>
        </w:rPr>
      </w:pPr>
      <w:r>
        <w:rPr>
          <w:rFonts w:ascii="楷体" w:eastAsia="楷体" w:hAnsi="楷体" w:cs="Times New Roman" w:hint="eastAsia"/>
          <w:color w:val="000000"/>
          <w:kern w:val="0"/>
          <w:szCs w:val="21"/>
        </w:rPr>
        <w:t>5.</w:t>
      </w:r>
      <w:r>
        <w:rPr>
          <w:rFonts w:ascii="楷体" w:eastAsia="楷体" w:hAnsi="楷体" w:cs="Times New Roman"/>
          <w:color w:val="000000"/>
          <w:kern w:val="0"/>
          <w:szCs w:val="21"/>
        </w:rPr>
        <w:t>本金延期偿还时间为一年，延期后的偿还日（以下简称</w:t>
      </w:r>
      <w:r>
        <w:rPr>
          <w:rFonts w:ascii="楷体" w:eastAsia="楷体" w:hAnsi="楷体" w:cs="Times New Roman"/>
          <w:color w:val="000000"/>
          <w:kern w:val="0"/>
          <w:szCs w:val="21"/>
        </w:rPr>
        <w:t>“</w:t>
      </w:r>
      <w:r>
        <w:rPr>
          <w:rFonts w:ascii="楷体" w:eastAsia="楷体" w:hAnsi="楷体" w:cs="Times New Roman"/>
          <w:color w:val="000000"/>
          <w:kern w:val="0"/>
          <w:szCs w:val="21"/>
        </w:rPr>
        <w:t>延期偿还日</w:t>
      </w:r>
      <w:r>
        <w:rPr>
          <w:rFonts w:ascii="楷体" w:eastAsia="楷体" w:hAnsi="楷体" w:cs="Times New Roman"/>
          <w:color w:val="000000"/>
          <w:kern w:val="0"/>
          <w:szCs w:val="21"/>
        </w:rPr>
        <w:t>”</w:t>
      </w:r>
      <w:r>
        <w:rPr>
          <w:rFonts w:ascii="楷体" w:eastAsia="楷体" w:hAnsi="楷体" w:cs="Times New Roman"/>
          <w:color w:val="000000"/>
          <w:kern w:val="0"/>
          <w:szCs w:val="21"/>
        </w:rPr>
        <w:t>）为</w:t>
      </w:r>
      <w:r>
        <w:rPr>
          <w:rFonts w:ascii="楷体" w:eastAsia="楷体" w:hAnsi="楷体" w:cs="Times New Roman" w:hint="eastAsia"/>
          <w:color w:val="000000"/>
          <w:kern w:val="0"/>
          <w:szCs w:val="21"/>
        </w:rPr>
        <w:t>2024</w:t>
      </w:r>
      <w:r>
        <w:rPr>
          <w:rFonts w:ascii="楷体" w:eastAsia="楷体" w:hAnsi="楷体" w:cs="Times New Roman"/>
          <w:color w:val="000000"/>
          <w:kern w:val="0"/>
          <w:szCs w:val="21"/>
        </w:rPr>
        <w:t>年的同月同日。延期偿还的本金的利息计算和偿还按照国家有关规定和《借款合同》</w:t>
      </w:r>
      <w:r>
        <w:rPr>
          <w:rFonts w:ascii="楷体" w:eastAsia="楷体" w:hAnsi="楷体" w:cs="Times New Roman" w:hint="eastAsia"/>
          <w:color w:val="000000"/>
          <w:kern w:val="0"/>
          <w:szCs w:val="21"/>
        </w:rPr>
        <w:t>等文件的</w:t>
      </w:r>
      <w:r>
        <w:rPr>
          <w:rFonts w:ascii="楷体" w:eastAsia="楷体" w:hAnsi="楷体" w:cs="Times New Roman"/>
          <w:color w:val="000000"/>
          <w:kern w:val="0"/>
          <w:szCs w:val="21"/>
        </w:rPr>
        <w:t>约定执行，延期贷款不计罚息</w:t>
      </w:r>
      <w:r>
        <w:rPr>
          <w:rFonts w:ascii="楷体" w:eastAsia="楷体" w:hAnsi="楷体" w:cs="Times New Roman"/>
          <w:color w:val="000000"/>
          <w:kern w:val="0"/>
          <w:szCs w:val="21"/>
        </w:rPr>
        <w:t>、不收复利，在《通知》范围内的利息将予以免除，超出部分由</w:t>
      </w:r>
      <w:r>
        <w:rPr>
          <w:rFonts w:ascii="楷体" w:eastAsia="楷体" w:hAnsi="楷体" w:cs="Times New Roman" w:hint="eastAsia"/>
          <w:color w:val="000000"/>
          <w:kern w:val="0"/>
          <w:szCs w:val="21"/>
        </w:rPr>
        <w:t>您</w:t>
      </w:r>
      <w:r>
        <w:rPr>
          <w:rFonts w:ascii="楷体" w:eastAsia="楷体" w:hAnsi="楷体" w:cs="Times New Roman"/>
          <w:color w:val="000000"/>
          <w:kern w:val="0"/>
          <w:szCs w:val="21"/>
        </w:rPr>
        <w:t>自行承担。</w:t>
      </w:r>
    </w:p>
    <w:p w:rsidR="00197941" w:rsidRDefault="008E0B49">
      <w:pPr>
        <w:tabs>
          <w:tab w:val="left" w:pos="567"/>
        </w:tabs>
        <w:adjustRightInd w:val="0"/>
        <w:snapToGrid w:val="0"/>
        <w:spacing w:line="360" w:lineRule="exact"/>
        <w:ind w:firstLineChars="200" w:firstLine="420"/>
        <w:textAlignment w:val="baseline"/>
        <w:rPr>
          <w:rFonts w:ascii="楷体" w:eastAsia="楷体" w:hAnsi="楷体" w:cs="Times New Roman"/>
          <w:color w:val="000000"/>
          <w:kern w:val="0"/>
          <w:szCs w:val="21"/>
        </w:rPr>
      </w:pPr>
      <w:r>
        <w:rPr>
          <w:rFonts w:ascii="楷体" w:eastAsia="楷体" w:hAnsi="楷体" w:cs="Times New Roman" w:hint="eastAsia"/>
          <w:color w:val="000000"/>
          <w:kern w:val="0"/>
          <w:szCs w:val="21"/>
        </w:rPr>
        <w:t>6.</w:t>
      </w:r>
      <w:r>
        <w:rPr>
          <w:rFonts w:ascii="楷体" w:eastAsia="楷体" w:hAnsi="楷体" w:cs="Times New Roman" w:hint="eastAsia"/>
          <w:color w:val="000000"/>
          <w:kern w:val="0"/>
          <w:szCs w:val="21"/>
        </w:rPr>
        <w:t>若您未按上述要求提交本金延期偿还申请，或因申请不符合国家有关政策规定导致申请不成功的，可按《通知》规定继续享受免息政策，但其余应还款项仍应按照《借款合同》等文件的约定还款。</w:t>
      </w:r>
    </w:p>
    <w:p w:rsidR="00197941" w:rsidRDefault="008E0B49">
      <w:pPr>
        <w:tabs>
          <w:tab w:val="left" w:pos="567"/>
        </w:tabs>
        <w:adjustRightInd w:val="0"/>
        <w:snapToGrid w:val="0"/>
        <w:spacing w:line="360" w:lineRule="exact"/>
        <w:ind w:firstLineChars="200" w:firstLine="420"/>
        <w:textAlignment w:val="baseline"/>
        <w:rPr>
          <w:rFonts w:ascii="楷体" w:eastAsia="楷体" w:hAnsi="楷体" w:cs="Times New Roman"/>
          <w:color w:val="000000"/>
          <w:kern w:val="0"/>
          <w:sz w:val="24"/>
        </w:rPr>
      </w:pPr>
      <w:r>
        <w:rPr>
          <w:rFonts w:ascii="楷体" w:eastAsia="楷体" w:hAnsi="楷体" w:cs="Times New Roman" w:hint="eastAsia"/>
          <w:color w:val="000000"/>
          <w:kern w:val="0"/>
          <w:szCs w:val="21"/>
        </w:rPr>
        <w:t>7.</w:t>
      </w:r>
      <w:r>
        <w:rPr>
          <w:rFonts w:ascii="楷体" w:eastAsia="楷体" w:hAnsi="楷体" w:cs="Times New Roman" w:hint="eastAsia"/>
          <w:color w:val="000000"/>
          <w:kern w:val="0"/>
          <w:szCs w:val="21"/>
        </w:rPr>
        <w:t>成功申请本金延期偿还的借款学生原</w:t>
      </w:r>
      <w:r>
        <w:rPr>
          <w:rFonts w:ascii="楷体" w:eastAsia="楷体" w:hAnsi="楷体" w:cs="Times New Roman" w:hint="eastAsia"/>
          <w:color w:val="000000"/>
          <w:kern w:val="0"/>
          <w:szCs w:val="21"/>
        </w:rPr>
        <w:t>2024</w:t>
      </w:r>
      <w:r>
        <w:rPr>
          <w:rFonts w:ascii="楷体" w:eastAsia="楷体" w:hAnsi="楷体" w:cs="Times New Roman" w:hint="eastAsia"/>
          <w:color w:val="000000"/>
          <w:kern w:val="0"/>
          <w:szCs w:val="21"/>
        </w:rPr>
        <w:t>年（含）及后续年度内应偿还的国家助学贷款本金及利息，仍需按照《借款合同》等文件的约定还款。本金延期偿还后，如果延期偿还日超过了相应《借款合同》最后一年的本金偿还日（</w:t>
      </w:r>
      <w:r w:rsidR="00A176E2">
        <w:rPr>
          <w:rFonts w:ascii="楷体" w:eastAsia="楷体" w:hAnsi="楷体" w:cs="Times New Roman" w:hint="eastAsia"/>
          <w:color w:val="000000"/>
          <w:kern w:val="0"/>
          <w:szCs w:val="21"/>
        </w:rPr>
        <w:t>即</w:t>
      </w:r>
      <w:bookmarkStart w:id="0" w:name="_GoBack"/>
      <w:bookmarkEnd w:id="0"/>
      <w:r>
        <w:rPr>
          <w:rFonts w:ascii="楷体" w:eastAsia="楷体" w:hAnsi="楷体" w:cs="Times New Roman" w:hint="eastAsia"/>
          <w:color w:val="000000"/>
          <w:kern w:val="0"/>
          <w:szCs w:val="21"/>
        </w:rPr>
        <w:t>“合同到期日”），则合同到期日自动顺延至延期偿还日，合同到期日当天的应还款金额也将按照“顺延后的合同到期日”重新计算。</w:t>
      </w:r>
    </w:p>
    <w:p w:rsidR="00197941" w:rsidRDefault="008E0B49">
      <w:pPr>
        <w:tabs>
          <w:tab w:val="left" w:pos="567"/>
        </w:tabs>
        <w:adjustRightInd w:val="0"/>
        <w:snapToGrid w:val="0"/>
        <w:spacing w:line="500" w:lineRule="exact"/>
        <w:textAlignment w:val="baseline"/>
        <w:rPr>
          <w:rFonts w:ascii="Times New Roman" w:eastAsia="宋体" w:hAnsi="Times New Roman" w:cs="Times New Roman"/>
          <w:color w:val="000000"/>
          <w:kern w:val="0"/>
          <w:sz w:val="24"/>
          <w:szCs w:val="20"/>
        </w:rPr>
      </w:pPr>
      <w:r>
        <w:rPr>
          <w:rFonts w:ascii="Times New Roman" w:eastAsia="宋体" w:hAnsi="Times New Roman" w:cs="Times New Roman" w:hint="eastAsia"/>
          <w:noProof/>
          <w:color w:val="000000"/>
          <w:kern w:val="0"/>
          <w:sz w:val="24"/>
          <w:szCs w:val="20"/>
        </w:rPr>
        <mc:AlternateContent>
          <mc:Choice Requires="wps">
            <w:drawing>
              <wp:anchor distT="0" distB="0" distL="114300" distR="114300" simplePos="0" relativeHeight="251660288" behindDoc="0" locked="0" layoutInCell="1" allowOverlap="1">
                <wp:simplePos x="0" y="0"/>
                <wp:positionH relativeFrom="column">
                  <wp:posOffset>-187960</wp:posOffset>
                </wp:positionH>
                <wp:positionV relativeFrom="paragraph">
                  <wp:posOffset>127000</wp:posOffset>
                </wp:positionV>
                <wp:extent cx="70891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7089140" cy="0"/>
                        </a:xfrm>
                        <a:prstGeom prst="line">
                          <a:avLst/>
                        </a:prstGeom>
                        <a:noFill/>
                        <a:ln w="12700" cap="flat" cmpd="sng" algn="ctr">
                          <a:solidFill>
                            <a:srgbClr val="000000"/>
                          </a:solidFill>
                          <a:prstDash val="dashDot"/>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8pt;margin-top:10pt;height:0pt;width:558.2pt;z-index:251660288;mso-width-relative:page;mso-height-relative:page;" filled="f" stroked="t" coordsize="21600,21600" o:gfxdata="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B/jd/TAAAA&#10;CgEAAA8AAAAAAAAAAQAgAAAAIgAAAGRycy9kb3ducmV2LnhtbFBLAQIUABQAAAAIAIdO4kC88JQ0&#10;6QEAAMIDAAAOAAAAAAAAAAEAIAAAACIBAABkcnMvZTJvRG9jLnhtbFBLBQYAAAAABgAGAFkBAAB9&#10;BQAAAAA=&#10;">
                <v:fill on="f" focussize="0,0"/>
                <v:stroke weight="1pt" color="#000000 [3204]" miterlimit="8" joinstyle="miter" dashstyle="dashDot"/>
                <v:imagedata o:title=""/>
                <o:lock v:ext="edit" aspectratio="f"/>
              </v:line>
            </w:pict>
          </mc:Fallback>
        </mc:AlternateContent>
      </w:r>
    </w:p>
    <w:p w:rsidR="00197941" w:rsidRDefault="008E0B49">
      <w:pPr>
        <w:autoSpaceDE w:val="0"/>
        <w:autoSpaceDN w:val="0"/>
        <w:spacing w:line="360" w:lineRule="auto"/>
        <w:ind w:firstLineChars="200" w:firstLine="480"/>
        <w:rPr>
          <w:rFonts w:ascii="Times New Roman" w:eastAsia="宋体" w:hAnsi="Times New Roman" w:cs="Times New Roman"/>
          <w:color w:val="000000"/>
          <w:kern w:val="0"/>
          <w:sz w:val="24"/>
          <w:szCs w:val="20"/>
        </w:rPr>
      </w:pPr>
      <w:r>
        <w:rPr>
          <w:rFonts w:ascii="Times New Roman" w:eastAsia="宋体" w:hAnsi="Times New Roman" w:cs="Times New Roman" w:hint="eastAsia"/>
          <w:color w:val="000000"/>
          <w:kern w:val="0"/>
          <w:sz w:val="24"/>
          <w:szCs w:val="20"/>
        </w:rPr>
        <w:t>本人已完整阅读并充分理解生源地信用助学贷款“本金延期偿还”的相关政策和本申请单的有关说明。本人通过国家开发银行学生在线系统（</w:t>
      </w:r>
      <w:r>
        <w:rPr>
          <w:rFonts w:ascii="Times New Roman" w:eastAsia="仿宋_GB2312" w:hAnsi="Times New Roman" w:cs="Times New Roman"/>
          <w:color w:val="000000"/>
          <w:kern w:val="0"/>
          <w:sz w:val="24"/>
        </w:rPr>
        <w:t>https://sls.cdb.com.cn/</w:t>
      </w:r>
      <w:r>
        <w:rPr>
          <w:rFonts w:ascii="Times New Roman" w:eastAsia="宋体" w:hAnsi="Times New Roman" w:cs="Times New Roman" w:hint="eastAsia"/>
          <w:color w:val="000000"/>
          <w:kern w:val="0"/>
          <w:sz w:val="24"/>
          <w:szCs w:val="20"/>
        </w:rPr>
        <w:t>）</w:t>
      </w:r>
      <w:r>
        <w:rPr>
          <w:rFonts w:ascii="Times New Roman" w:eastAsia="宋体" w:hAnsi="Times New Roman" w:cs="Times New Roman" w:hint="eastAsia"/>
          <w:color w:val="000000"/>
          <w:kern w:val="0"/>
          <w:sz w:val="24"/>
          <w:szCs w:val="20"/>
        </w:rPr>
        <w:t>提交的所有本金延期偿还申请均为本人真实意思表示。</w:t>
      </w:r>
    </w:p>
    <w:p w:rsidR="00197941" w:rsidRDefault="008E0B49">
      <w:pPr>
        <w:autoSpaceDE w:val="0"/>
        <w:autoSpaceDN w:val="0"/>
        <w:spacing w:line="360" w:lineRule="auto"/>
        <w:ind w:firstLineChars="200" w:firstLine="480"/>
        <w:rPr>
          <w:rFonts w:ascii="Times New Roman" w:eastAsia="宋体" w:hAnsi="Times New Roman" w:cs="Times New Roman"/>
          <w:color w:val="000000"/>
          <w:kern w:val="0"/>
          <w:sz w:val="24"/>
          <w:szCs w:val="20"/>
        </w:rPr>
      </w:pPr>
      <w:r>
        <w:rPr>
          <w:rFonts w:ascii="Times New Roman" w:eastAsia="宋体" w:hAnsi="Times New Roman" w:cs="Times New Roman"/>
          <w:noProof/>
          <w:color w:val="000000"/>
          <w:kern w:val="0"/>
          <w:sz w:val="24"/>
          <w:szCs w:val="20"/>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239395</wp:posOffset>
                </wp:positionV>
                <wp:extent cx="4785360" cy="304800"/>
                <wp:effectExtent l="5080" t="4445" r="10160" b="10795"/>
                <wp:wrapNone/>
                <wp:docPr id="3" name="矩形 3"/>
                <wp:cNvGraphicFramePr/>
                <a:graphic xmlns:a="http://schemas.openxmlformats.org/drawingml/2006/main">
                  <a:graphicData uri="http://schemas.microsoft.com/office/word/2010/wordprocessingShape">
                    <wps:wsp>
                      <wps:cNvSpPr/>
                      <wps:spPr>
                        <a:xfrm>
                          <a:off x="0" y="0"/>
                          <a:ext cx="4785360" cy="304800"/>
                        </a:xfrm>
                        <a:prstGeom prst="rect">
                          <a:avLst/>
                        </a:prstGeom>
                        <a:noFill/>
                        <a:ln w="9525" cap="flat" cmpd="sng" algn="ctr">
                          <a:solidFill>
                            <a:srgbClr val="EEECE1">
                              <a:lumMod val="50000"/>
                            </a:srgbClr>
                          </a:solidFill>
                          <a:prstDash val="solid"/>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6pt;margin-top:18.85pt;height:24pt;width:376.8pt;z-index:251659264;v-text-anchor:middle;mso-width-relative:page;mso-height-relative:page;" filled="f" stroked="t" coordsize="21600,21600" o:gfxdata="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95j2HWAAAABwEAAA8AAAAAAAAAAQAg&#10;AAAAIgAAAGRycy9kb3ducmV2LnhtbFBLAQIUABQAAAAIAIdO4kD3hXUxggIAAPoEAAAOAAAAAAAA&#10;AAEAIAAAACUBAABkcnMvZTJvRG9jLnhtbFBLBQYAAAAABgAGAFkBAAAZBgAAAAA=&#10;">
                <v:fill on="f" focussize="0,0"/>
                <v:stroke color="#948A54 [1600]" miterlimit="8" joinstyle="miter"/>
                <v:imagedata o:title=""/>
                <o:lock v:ext="edit" aspectratio="f"/>
              </v:rect>
            </w:pict>
          </mc:Fallback>
        </mc:AlternateContent>
      </w:r>
      <w:r>
        <w:rPr>
          <w:rFonts w:ascii="Times New Roman" w:eastAsia="宋体" w:hAnsi="Times New Roman" w:cs="Times New Roman"/>
          <w:noProof/>
          <w:color w:val="000000"/>
          <w:kern w:val="0"/>
          <w:sz w:val="24"/>
          <w:szCs w:val="20"/>
        </w:rPr>
        <mc:AlternateContent>
          <mc:Choice Requires="wps">
            <w:drawing>
              <wp:anchor distT="0" distB="0" distL="114300" distR="114300" simplePos="0" relativeHeight="251661312" behindDoc="0" locked="0" layoutInCell="1" allowOverlap="1">
                <wp:simplePos x="0" y="0"/>
                <wp:positionH relativeFrom="column">
                  <wp:posOffset>5410200</wp:posOffset>
                </wp:positionH>
                <wp:positionV relativeFrom="paragraph">
                  <wp:posOffset>239395</wp:posOffset>
                </wp:positionV>
                <wp:extent cx="1190625" cy="304800"/>
                <wp:effectExtent l="4445" t="4445" r="8890" b="10795"/>
                <wp:wrapNone/>
                <wp:docPr id="4" name="矩形 4"/>
                <wp:cNvGraphicFramePr/>
                <a:graphic xmlns:a="http://schemas.openxmlformats.org/drawingml/2006/main">
                  <a:graphicData uri="http://schemas.microsoft.com/office/word/2010/wordprocessingShape">
                    <wps:wsp>
                      <wps:cNvSpPr/>
                      <wps:spPr>
                        <a:xfrm>
                          <a:off x="0" y="0"/>
                          <a:ext cx="1190625" cy="304800"/>
                        </a:xfrm>
                        <a:prstGeom prst="rect">
                          <a:avLst/>
                        </a:prstGeom>
                        <a:noFill/>
                        <a:ln w="9525"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26pt;margin-top:18.85pt;height:24pt;width:93.75pt;z-index:251661312;v-text-anchor:middle;mso-width-relative:page;mso-height-relative:page;" filled="f" stroked="t" coordsize="21600,21600" o:gfxdata="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NSlvvXAAAACgEAAA8AAAAAAAAAAQAgAAAAIgAAAGRycy9k&#10;b3ducmV2LnhtbFBLAQIUABQAAAAIAIdO4kBV+oYZdQIAAOMEAAAOAAAAAAAAAAEAIAAAACYBAABk&#10;cnMvZTJvRG9jLnhtbFBLBQYAAAAABgAGAFkBAAANBgAAAAA=&#10;">
                <v:fill on="f" focussize="0,0"/>
                <v:stroke color="#948A54" joinstyle="round"/>
                <v:imagedata o:title=""/>
                <o:lock v:ext="edit" aspectratio="f"/>
              </v:rect>
            </w:pict>
          </mc:Fallback>
        </mc:AlternateContent>
      </w:r>
    </w:p>
    <w:p w:rsidR="00197941" w:rsidRDefault="008E0B49" w:rsidP="00197941">
      <w:pPr>
        <w:autoSpaceDE w:val="0"/>
        <w:autoSpaceDN w:val="0"/>
        <w:spacing w:line="360" w:lineRule="auto"/>
        <w:ind w:firstLineChars="71" w:firstLine="199"/>
      </w:pPr>
      <w:r>
        <w:rPr>
          <w:rFonts w:ascii="宋体" w:eastAsia="楷体_GB2312" w:hAnsi="宋体" w:cs="宋体" w:hint="eastAsia"/>
          <w:iCs/>
          <w:color w:val="000000"/>
          <w:kern w:val="0"/>
          <w:sz w:val="28"/>
          <w:szCs w:val="28"/>
        </w:rPr>
        <w:t>同意本本金延期偿还申请单的内容，进入人脸识别认证程序</w:t>
      </w:r>
      <w:r>
        <w:rPr>
          <w:rFonts w:ascii="宋体" w:eastAsia="楷体_GB2312" w:hAnsi="宋体" w:cs="宋体" w:hint="eastAsia"/>
          <w:iCs/>
          <w:color w:val="000000"/>
          <w:kern w:val="0"/>
          <w:sz w:val="28"/>
          <w:szCs w:val="28"/>
        </w:rPr>
        <w:t xml:space="preserve">           </w:t>
      </w:r>
      <w:r>
        <w:rPr>
          <w:rFonts w:ascii="宋体" w:eastAsia="楷体_GB2312" w:hAnsi="宋体" w:cs="宋体" w:hint="eastAsia"/>
          <w:iCs/>
          <w:color w:val="000000"/>
          <w:kern w:val="0"/>
          <w:sz w:val="28"/>
          <w:szCs w:val="28"/>
        </w:rPr>
        <w:t>不同意</w:t>
      </w:r>
      <w:r>
        <w:rPr>
          <w:rFonts w:ascii="宋体" w:eastAsia="楷体_GB2312" w:hAnsi="宋体" w:cs="宋体" w:hint="eastAsia"/>
          <w:iCs/>
          <w:color w:val="000000"/>
          <w:kern w:val="0"/>
          <w:sz w:val="28"/>
          <w:szCs w:val="28"/>
        </w:rPr>
        <w:t xml:space="preserve"> </w:t>
      </w:r>
    </w:p>
    <w:sectPr w:rsidR="0019794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4"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49" w:rsidRDefault="008E0B49">
      <w:r>
        <w:separator/>
      </w:r>
    </w:p>
  </w:endnote>
  <w:endnote w:type="continuationSeparator" w:id="0">
    <w:p w:rsidR="008E0B49" w:rsidRDefault="008E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41" w:rsidRDefault="00197941">
    <w:pPr>
      <w:snapToGrid w:val="0"/>
      <w:spacing w:after="360" w:line="320" w:lineRule="atLeast"/>
      <w:ind w:firstLineChars="200" w:firstLine="360"/>
      <w:rPr>
        <w:rFonts w:ascii="Arial" w:eastAsia="楷体_GB2312" w:hAnsi="Arial" w:cs="Times New Roman"/>
        <w:color w:val="999999"/>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楷体_GB2312" w:hAnsi="Arial" w:cs="Times New Roman"/>
        <w:color w:val="000000"/>
        <w:sz w:val="24"/>
        <w:lang w:eastAsia="en-US"/>
      </w:rPr>
      <w:id w:val="-2080820382"/>
    </w:sdtPr>
    <w:sdtEndPr>
      <w:rPr>
        <w:color w:val="999999"/>
        <w:sz w:val="18"/>
        <w:szCs w:val="18"/>
        <w:lang w:eastAsia="zh-CN"/>
      </w:rPr>
    </w:sdtEndPr>
    <w:sdtContent>
      <w:p w:rsidR="00197941" w:rsidRDefault="008E0B49">
        <w:pPr>
          <w:tabs>
            <w:tab w:val="left" w:pos="5184"/>
            <w:tab w:val="center" w:pos="5413"/>
          </w:tabs>
          <w:snapToGrid w:val="0"/>
          <w:spacing w:line="320" w:lineRule="atLeast"/>
          <w:ind w:firstLineChars="200" w:firstLine="480"/>
          <w:jc w:val="left"/>
          <w:rPr>
            <w:rFonts w:ascii="Arial" w:eastAsia="楷体_GB2312" w:hAnsi="Arial" w:cs="Times New Roman"/>
            <w:color w:val="999999"/>
            <w:sz w:val="18"/>
            <w:szCs w:val="18"/>
          </w:rPr>
        </w:pPr>
        <w:r>
          <w:rPr>
            <w:rFonts w:ascii="Arial" w:eastAsia="楷体_GB2312" w:hAnsi="Arial" w:cs="Times New Roman"/>
            <w:color w:val="999999"/>
            <w:sz w:val="18"/>
            <w:szCs w:val="18"/>
          </w:rPr>
          <w:tab/>
        </w:r>
        <w:r>
          <w:rPr>
            <w:rFonts w:ascii="Arial" w:eastAsia="楷体_GB2312" w:hAnsi="Arial" w:cs="Times New Roman"/>
            <w:color w:val="999999"/>
            <w:sz w:val="18"/>
            <w:szCs w:val="18"/>
          </w:rPr>
          <w:tab/>
        </w:r>
        <w:r>
          <w:rPr>
            <w:rFonts w:ascii="Arial" w:eastAsia="楷体_GB2312" w:hAnsi="Arial" w:cs="Times New Roman"/>
            <w:color w:val="999999"/>
            <w:sz w:val="18"/>
            <w:szCs w:val="18"/>
          </w:rPr>
          <w:fldChar w:fldCharType="begin"/>
        </w:r>
        <w:r>
          <w:rPr>
            <w:rFonts w:ascii="Arial" w:eastAsia="楷体_GB2312" w:hAnsi="Arial" w:cs="Times New Roman"/>
            <w:color w:val="999999"/>
            <w:sz w:val="18"/>
            <w:szCs w:val="18"/>
          </w:rPr>
          <w:instrText>PAGE   \* MERGEFORMAT</w:instrText>
        </w:r>
        <w:r>
          <w:rPr>
            <w:rFonts w:ascii="Arial" w:eastAsia="楷体_GB2312" w:hAnsi="Arial" w:cs="Times New Roman"/>
            <w:color w:val="999999"/>
            <w:sz w:val="18"/>
            <w:szCs w:val="18"/>
          </w:rPr>
          <w:fldChar w:fldCharType="separate"/>
        </w:r>
        <w:r w:rsidR="00A176E2" w:rsidRPr="00A176E2">
          <w:rPr>
            <w:rFonts w:ascii="Arial" w:eastAsia="楷体_GB2312" w:hAnsi="Arial" w:cs="Times New Roman"/>
            <w:noProof/>
            <w:color w:val="999999"/>
            <w:sz w:val="18"/>
            <w:szCs w:val="18"/>
            <w:lang w:val="zh-CN"/>
          </w:rPr>
          <w:t>1</w:t>
        </w:r>
        <w:r>
          <w:rPr>
            <w:rFonts w:ascii="Arial" w:eastAsia="楷体_GB2312" w:hAnsi="Arial" w:cs="Times New Roman"/>
            <w:color w:val="999999"/>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41" w:rsidRDefault="00197941">
    <w:pPr>
      <w:snapToGrid w:val="0"/>
      <w:spacing w:line="320" w:lineRule="atLeast"/>
      <w:ind w:firstLineChars="200" w:firstLine="360"/>
      <w:rPr>
        <w:rFonts w:ascii="Arial" w:eastAsia="楷体_GB2312" w:hAnsi="Arial" w:cs="Times New Roman"/>
        <w:color w:val="999999"/>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49" w:rsidRDefault="008E0B49">
      <w:r>
        <w:separator/>
      </w:r>
    </w:p>
  </w:footnote>
  <w:footnote w:type="continuationSeparator" w:id="0">
    <w:p w:rsidR="008E0B49" w:rsidRDefault="008E0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41" w:rsidRDefault="00197941">
    <w:pPr>
      <w:spacing w:after="360" w:line="320" w:lineRule="atLeast"/>
      <w:ind w:firstLineChars="200" w:firstLine="480"/>
      <w:rPr>
        <w:rFonts w:ascii="Arial" w:eastAsia="楷体_GB2312" w:hAnsi="Arial" w:cs="Times New Roman"/>
        <w:color w:val="000000"/>
        <w:sz w:val="24"/>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41" w:rsidRDefault="00197941">
    <w:pPr>
      <w:spacing w:after="360" w:line="320" w:lineRule="atLeast"/>
      <w:ind w:firstLineChars="200" w:firstLine="480"/>
      <w:rPr>
        <w:rFonts w:ascii="Arial" w:eastAsia="楷体_GB2312" w:hAnsi="Arial" w:cs="Times New Roman"/>
        <w:color w:val="000000"/>
        <w:sz w:val="24"/>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41" w:rsidRDefault="00197941">
    <w:pPr>
      <w:spacing w:after="360" w:line="320" w:lineRule="atLeast"/>
      <w:ind w:firstLineChars="200" w:firstLine="480"/>
      <w:rPr>
        <w:rFonts w:ascii="Arial" w:eastAsia="楷体_GB2312" w:hAnsi="Arial" w:cs="Times New Roman"/>
        <w:color w:val="000000"/>
        <w:sz w:val="24"/>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958C5"/>
    <w:rsid w:val="00197941"/>
    <w:rsid w:val="008E0B49"/>
    <w:rsid w:val="00A176E2"/>
    <w:rsid w:val="1229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spacing w:before="120" w:after="12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Balloon Text"/>
    <w:basedOn w:val="a"/>
    <w:link w:val="Char"/>
    <w:rsid w:val="00A176E2"/>
    <w:rPr>
      <w:sz w:val="18"/>
      <w:szCs w:val="18"/>
    </w:rPr>
  </w:style>
  <w:style w:type="character" w:customStyle="1" w:styleId="Char">
    <w:name w:val="批注框文本 Char"/>
    <w:basedOn w:val="a0"/>
    <w:link w:val="a4"/>
    <w:rsid w:val="00A176E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spacing w:before="120" w:after="12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Balloon Text"/>
    <w:basedOn w:val="a"/>
    <w:link w:val="Char"/>
    <w:rsid w:val="00A176E2"/>
    <w:rPr>
      <w:sz w:val="18"/>
      <w:szCs w:val="18"/>
    </w:rPr>
  </w:style>
  <w:style w:type="character" w:customStyle="1" w:styleId="Char">
    <w:name w:val="批注框文本 Char"/>
    <w:basedOn w:val="a0"/>
    <w:link w:val="a4"/>
    <w:rsid w:val="00A176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栗莎莎</dc:creator>
  <cp:lastModifiedBy>张祺</cp:lastModifiedBy>
  <cp:revision>2</cp:revision>
  <dcterms:created xsi:type="dcterms:W3CDTF">2023-04-18T07:55:00Z</dcterms:created>
  <dcterms:modified xsi:type="dcterms:W3CDTF">2023-04-18T09:10:00Z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