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民乐县</w:t>
      </w:r>
      <w:r>
        <w:rPr>
          <w:rFonts w:hint="eastAsia" w:ascii="宋体" w:hAnsi="宋体"/>
          <w:b/>
          <w:sz w:val="44"/>
          <w:szCs w:val="44"/>
          <w:lang w:eastAsia="zh-CN"/>
        </w:rPr>
        <w:t>人民政府（办公室）</w:t>
      </w:r>
      <w:r>
        <w:rPr>
          <w:rFonts w:hint="eastAsia" w:ascii="宋体" w:hAnsi="宋体"/>
          <w:b/>
          <w:sz w:val="44"/>
          <w:szCs w:val="44"/>
        </w:rPr>
        <w:t>政策措施抽查情况汇总表</w:t>
      </w:r>
    </w:p>
    <w:p>
      <w:pPr>
        <w:rPr>
          <w:rFonts w:hint="eastAsia"/>
        </w:rPr>
      </w:pPr>
      <w:r>
        <w:rPr>
          <w:rFonts w:hint="eastAsia"/>
        </w:rPr>
        <w:t xml:space="preserve"> </w:t>
      </w:r>
    </w:p>
    <w:p>
      <w:pPr>
        <w:rPr>
          <w:rFonts w:hint="eastAsia"/>
          <w:b/>
          <w:sz w:val="24"/>
          <w:szCs w:val="24"/>
        </w:rPr>
      </w:pPr>
      <w:r>
        <w:rPr>
          <w:rFonts w:hint="eastAsia" w:ascii="宋体" w:hAnsi="宋体"/>
          <w:b/>
          <w:sz w:val="24"/>
          <w:szCs w:val="24"/>
        </w:rPr>
        <w:t>检查主体：民乐县公平竞争审查工作联席会议办公室</w:t>
      </w:r>
      <w:r>
        <w:rPr>
          <w:rFonts w:hint="eastAsia"/>
          <w:b/>
          <w:sz w:val="24"/>
          <w:szCs w:val="24"/>
        </w:rPr>
        <w:t xml:space="preserve"> </w:t>
      </w:r>
      <w:r>
        <w:rPr>
          <w:rFonts w:hint="eastAsia" w:ascii="宋体" w:hAnsi="宋体"/>
          <w:b/>
          <w:sz w:val="24"/>
          <w:szCs w:val="24"/>
        </w:rPr>
        <w:t>（代章）</w:t>
      </w:r>
      <w:r>
        <w:rPr>
          <w:rFonts w:hint="eastAsia"/>
          <w:b/>
          <w:sz w:val="24"/>
          <w:szCs w:val="24"/>
        </w:rPr>
        <w:t xml:space="preserve">                          </w:t>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634"/>
        <w:gridCol w:w="4905"/>
        <w:gridCol w:w="1378"/>
        <w:gridCol w:w="3329"/>
        <w:gridCol w:w="852"/>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b/>
                <w:kern w:val="2"/>
                <w:sz w:val="24"/>
                <w:szCs w:val="24"/>
              </w:rPr>
            </w:pPr>
            <w:r>
              <w:rPr>
                <w:rFonts w:hint="eastAsia" w:ascii="宋体" w:hAnsi="宋体"/>
                <w:b/>
                <w:kern w:val="0"/>
                <w:sz w:val="24"/>
                <w:szCs w:val="24"/>
              </w:rPr>
              <w:t>序号</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b/>
                <w:kern w:val="2"/>
                <w:sz w:val="24"/>
                <w:szCs w:val="24"/>
              </w:rPr>
            </w:pPr>
            <w:r>
              <w:rPr>
                <w:rFonts w:hint="eastAsia" w:ascii="宋体" w:hAnsi="宋体"/>
                <w:b/>
                <w:kern w:val="0"/>
                <w:sz w:val="24"/>
                <w:szCs w:val="24"/>
              </w:rPr>
              <w:t>发文单位</w:t>
            </w:r>
          </w:p>
        </w:tc>
        <w:tc>
          <w:tcPr>
            <w:tcW w:w="4906" w:type="dxa"/>
            <w:tcBorders>
              <w:top w:val="single" w:color="auto" w:sz="4" w:space="0"/>
              <w:left w:val="single" w:color="auto" w:sz="4" w:space="0"/>
              <w:bottom w:val="single" w:color="auto" w:sz="4" w:space="0"/>
              <w:right w:val="single" w:color="auto" w:sz="4" w:space="0"/>
            </w:tcBorders>
            <w:vAlign w:val="center"/>
          </w:tcPr>
          <w:p>
            <w:pPr>
              <w:jc w:val="center"/>
              <w:rPr>
                <w:b/>
                <w:kern w:val="2"/>
                <w:sz w:val="24"/>
                <w:szCs w:val="24"/>
              </w:rPr>
            </w:pPr>
            <w:r>
              <w:rPr>
                <w:rFonts w:hint="eastAsia" w:ascii="宋体" w:hAnsi="宋体"/>
                <w:b/>
                <w:kern w:val="0"/>
                <w:sz w:val="24"/>
                <w:szCs w:val="24"/>
              </w:rPr>
              <w:t>文件名称及文号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b/>
                <w:kern w:val="2"/>
                <w:sz w:val="24"/>
                <w:szCs w:val="24"/>
              </w:rPr>
            </w:pPr>
            <w:r>
              <w:rPr>
                <w:rFonts w:hint="eastAsia" w:ascii="宋体" w:hAnsi="宋体"/>
                <w:b/>
                <w:kern w:val="0"/>
                <w:sz w:val="24"/>
                <w:szCs w:val="24"/>
              </w:rPr>
              <w:t>是否违反审查标准</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b/>
                <w:kern w:val="2"/>
                <w:sz w:val="24"/>
                <w:szCs w:val="24"/>
              </w:rPr>
            </w:pPr>
            <w:r>
              <w:rPr>
                <w:rFonts w:hint="eastAsia" w:ascii="宋体" w:hAnsi="宋体"/>
                <w:b/>
                <w:kern w:val="0"/>
                <w:sz w:val="24"/>
                <w:szCs w:val="24"/>
              </w:rPr>
              <w:t>具体违反形式（具体条款、违反标准及政策依据）</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b/>
                <w:kern w:val="2"/>
                <w:sz w:val="24"/>
                <w:szCs w:val="24"/>
              </w:rPr>
            </w:pPr>
            <w:r>
              <w:rPr>
                <w:rFonts w:hint="eastAsia" w:ascii="宋体" w:hAnsi="宋体"/>
                <w:b/>
                <w:kern w:val="0"/>
                <w:sz w:val="24"/>
                <w:szCs w:val="24"/>
              </w:rPr>
              <w:t>整改建议</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b/>
                <w:kern w:val="2"/>
                <w:sz w:val="24"/>
                <w:szCs w:val="24"/>
              </w:rPr>
            </w:pPr>
            <w:r>
              <w:rPr>
                <w:rFonts w:hint="eastAsia" w:ascii="宋体" w:hAnsi="宋体"/>
                <w:b/>
                <w:kern w:val="0"/>
                <w:sz w:val="24"/>
                <w:szCs w:val="24"/>
              </w:rPr>
              <w:t>抽查（会审）人员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kern w:val="0"/>
                <w:sz w:val="24"/>
                <w:szCs w:val="24"/>
                <w:lang w:val="en-US" w:eastAsia="zh-CN"/>
              </w:rPr>
            </w:pPr>
            <w:r>
              <w:rPr>
                <w:rFonts w:hint="eastAsia" w:ascii="宋体" w:hAnsi="宋体"/>
                <w:b/>
                <w:kern w:val="0"/>
                <w:sz w:val="24"/>
                <w:szCs w:val="24"/>
                <w:lang w:val="en-US" w:eastAsia="zh-CN"/>
              </w:rPr>
              <w:t>1</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kern w:val="0"/>
                <w:sz w:val="24"/>
                <w:szCs w:val="24"/>
              </w:rPr>
            </w:pPr>
            <w:r>
              <w:rPr>
                <w:rFonts w:hint="eastAsia" w:ascii="仿宋" w:hAnsi="仿宋" w:eastAsia="仿宋"/>
                <w:color w:val="000000"/>
                <w:kern w:val="0"/>
                <w:sz w:val="20"/>
                <w:shd w:val="clear" w:color="auto" w:fill="FFFFFF"/>
              </w:rPr>
              <w:t>民乐县人民政府</w:t>
            </w:r>
          </w:p>
        </w:tc>
        <w:tc>
          <w:tcPr>
            <w:tcW w:w="490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Times New Roman"/>
                <w:b w:val="0"/>
                <w:bCs w:val="0"/>
                <w:color w:val="000000"/>
                <w:kern w:val="2"/>
                <w:sz w:val="21"/>
                <w:szCs w:val="21"/>
                <w:shd w:val="clear" w:color="auto" w:fill="FFFFFF"/>
                <w:lang w:val="en-US" w:eastAsia="zh-CN" w:bidi="ar-SA"/>
              </w:rPr>
            </w:pPr>
            <w:r>
              <w:rPr>
                <w:rFonts w:hint="eastAsia" w:ascii="仿宋" w:hAnsi="仿宋" w:eastAsia="仿宋" w:cs="Times New Roman"/>
                <w:b w:val="0"/>
                <w:bCs w:val="0"/>
                <w:color w:val="000000"/>
                <w:kern w:val="2"/>
                <w:sz w:val="21"/>
                <w:szCs w:val="21"/>
                <w:shd w:val="clear" w:color="auto" w:fill="FFFFFF"/>
                <w:lang w:val="en-US" w:eastAsia="zh-CN" w:bidi="ar-SA"/>
              </w:rPr>
              <w:t>关于印发民乐县加快推进企业上市挂牌融资激励措施的通知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b/>
                <w:kern w:val="0"/>
                <w:sz w:val="24"/>
                <w:szCs w:val="24"/>
              </w:rPr>
            </w:pPr>
            <w:r>
              <w:rPr>
                <w:rFonts w:hint="eastAsia" w:ascii="仿宋" w:hAnsi="仿宋" w:eastAsia="仿宋" w:cs="Times New Roman"/>
                <w:b w:val="0"/>
                <w:bCs w:val="0"/>
                <w:color w:val="000000"/>
                <w:kern w:val="2"/>
                <w:sz w:val="21"/>
                <w:szCs w:val="21"/>
                <w:shd w:val="clear" w:color="auto" w:fill="FFFFFF"/>
                <w:lang w:val="en-US" w:eastAsia="zh-CN" w:bidi="ar-SA"/>
              </w:rPr>
              <w:t>民政发〔2023〕49号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
                <w:kern w:val="0"/>
                <w:sz w:val="24"/>
                <w:szCs w:val="24"/>
                <w:lang w:val="en-US" w:eastAsia="zh-CN"/>
              </w:rPr>
            </w:pPr>
            <w:r>
              <w:rPr>
                <w:rFonts w:hint="eastAsia" w:ascii="仿宋" w:hAnsi="仿宋" w:eastAsia="仿宋"/>
                <w:kern w:val="0"/>
                <w:sz w:val="20"/>
              </w:rPr>
              <w:t>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kern w:val="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kern w:val="0"/>
                <w:sz w:val="24"/>
                <w:szCs w:val="24"/>
              </w:rPr>
            </w:pPr>
            <w:r>
              <w:rPr>
                <w:rFonts w:hint="eastAsia" w:ascii="仿宋" w:hAnsi="仿宋" w:eastAsia="仿宋"/>
                <w:kern w:val="0"/>
                <w:sz w:val="20"/>
              </w:rPr>
              <w:t>彭召峰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2"/>
                <w:sz w:val="21"/>
                <w:lang w:eastAsia="zh-CN"/>
              </w:rPr>
            </w:pPr>
            <w:r>
              <w:rPr>
                <w:rFonts w:hint="eastAsia" w:ascii="仿宋" w:hAnsi="仿宋" w:eastAsia="仿宋"/>
                <w:kern w:val="0"/>
                <w:sz w:val="20"/>
                <w:lang w:val="en-US" w:eastAsia="zh-CN"/>
              </w:rPr>
              <w:t>2</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color w:val="000000"/>
                <w:kern w:val="0"/>
                <w:sz w:val="20"/>
                <w:shd w:val="clear" w:color="auto" w:fill="FFFFFF"/>
              </w:rPr>
              <w:t>民乐县人民政府办公室</w:t>
            </w:r>
          </w:p>
        </w:tc>
        <w:tc>
          <w:tcPr>
            <w:tcW w:w="490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outlineLvl w:val="0"/>
              <w:rPr>
                <w:rFonts w:ascii="仿宋" w:hAnsi="仿宋" w:eastAsia="仿宋"/>
                <w:color w:val="000000"/>
                <w:kern w:val="2"/>
                <w:sz w:val="21"/>
                <w:shd w:val="clear" w:color="auto" w:fill="FFFFFF"/>
              </w:rPr>
            </w:pPr>
            <w:r>
              <w:rPr>
                <w:rFonts w:hint="eastAsia" w:ascii="仿宋" w:hAnsi="仿宋" w:eastAsia="仿宋"/>
                <w:color w:val="000000"/>
                <w:kern w:val="2"/>
                <w:sz w:val="21"/>
                <w:shd w:val="clear" w:color="auto" w:fill="FFFFFF"/>
              </w:rPr>
              <w:t>民乐县人民政府办公室关于分解落实2023年全县经济社会发展主要目标和重点任务的通知</w:t>
            </w:r>
          </w:p>
          <w:p>
            <w:pPr>
              <w:widowControl/>
              <w:shd w:val="clear" w:color="auto" w:fill="FFFFFF"/>
              <w:spacing w:after="300"/>
              <w:jc w:val="center"/>
              <w:outlineLvl w:val="0"/>
              <w:rPr>
                <w:rFonts w:ascii="仿宋" w:hAnsi="仿宋" w:eastAsia="仿宋"/>
                <w:color w:val="000000"/>
                <w:kern w:val="2"/>
                <w:sz w:val="21"/>
                <w:shd w:val="clear" w:color="auto" w:fill="FFFFFF"/>
              </w:rPr>
            </w:pPr>
            <w:r>
              <w:rPr>
                <w:rFonts w:hint="eastAsia" w:ascii="仿宋" w:hAnsi="仿宋" w:eastAsia="仿宋"/>
                <w:color w:val="000000"/>
                <w:kern w:val="2"/>
                <w:sz w:val="21"/>
                <w:shd w:val="clear" w:color="auto" w:fill="FFFFFF"/>
              </w:rPr>
              <w:t>民政办发〔2023〕6号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kern w:val="0"/>
                <w:sz w:val="20"/>
              </w:rPr>
              <w:t>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kern w:val="0"/>
                <w:sz w:val="20"/>
              </w:rPr>
              <w:t>彭召峰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kern w:val="2"/>
                <w:sz w:val="21"/>
                <w:lang w:eastAsia="zh-CN"/>
              </w:rPr>
            </w:pPr>
            <w:r>
              <w:rPr>
                <w:rFonts w:hint="eastAsia" w:ascii="仿宋" w:hAnsi="仿宋" w:eastAsia="仿宋"/>
                <w:kern w:val="0"/>
                <w:sz w:val="20"/>
                <w:lang w:val="en-US" w:eastAsia="zh-CN"/>
              </w:rPr>
              <w:t>3</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color w:val="000000"/>
                <w:kern w:val="0"/>
                <w:sz w:val="20"/>
                <w:shd w:val="clear" w:color="auto" w:fill="FFFFFF"/>
              </w:rPr>
              <w:t>民乐县人民政府办公室</w:t>
            </w:r>
          </w:p>
        </w:tc>
        <w:tc>
          <w:tcPr>
            <w:tcW w:w="490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outlineLvl w:val="0"/>
              <w:rPr>
                <w:rFonts w:hint="eastAsia" w:ascii="仿宋" w:hAnsi="仿宋" w:eastAsia="仿宋"/>
                <w:color w:val="000000"/>
                <w:kern w:val="2"/>
                <w:sz w:val="21"/>
                <w:shd w:val="clear" w:color="auto" w:fill="FFFFFF"/>
              </w:rPr>
            </w:pPr>
            <w:r>
              <w:rPr>
                <w:rFonts w:hint="eastAsia" w:ascii="仿宋" w:hAnsi="仿宋" w:eastAsia="仿宋"/>
                <w:color w:val="000000"/>
                <w:w w:val="90"/>
                <w:kern w:val="2"/>
                <w:sz w:val="21"/>
                <w:shd w:val="clear" w:color="auto" w:fill="FFFFFF"/>
              </w:rPr>
              <w:t>关于印发《民乐县现代服务业2023年工作计划》的通</w:t>
            </w:r>
            <w:r>
              <w:rPr>
                <w:rFonts w:hint="eastAsia" w:ascii="仿宋" w:hAnsi="仿宋" w:eastAsia="仿宋"/>
                <w:color w:val="000000"/>
                <w:kern w:val="2"/>
                <w:sz w:val="21"/>
                <w:shd w:val="clear" w:color="auto" w:fill="FFFFFF"/>
              </w:rPr>
              <w:t>知</w:t>
            </w:r>
          </w:p>
          <w:p>
            <w:pPr>
              <w:widowControl/>
              <w:shd w:val="clear" w:color="auto" w:fill="FFFFFF"/>
              <w:jc w:val="center"/>
              <w:outlineLvl w:val="0"/>
              <w:rPr>
                <w:rFonts w:ascii="仿宋" w:hAnsi="仿宋" w:eastAsia="仿宋"/>
                <w:kern w:val="0"/>
                <w:sz w:val="21"/>
              </w:rPr>
            </w:pPr>
            <w:r>
              <w:rPr>
                <w:rFonts w:hint="eastAsia" w:ascii="仿宋" w:hAnsi="仿宋" w:eastAsia="仿宋"/>
                <w:color w:val="000000"/>
                <w:kern w:val="2"/>
                <w:sz w:val="21"/>
                <w:shd w:val="clear" w:color="auto" w:fill="FFFFFF"/>
              </w:rPr>
              <w:t>民政办发〔2023〕36号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kern w:val="0"/>
                <w:sz w:val="20"/>
              </w:rPr>
              <w:t>否</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2"/>
                <w:sz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2"/>
                <w:sz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kern w:val="0"/>
                <w:sz w:val="20"/>
              </w:rPr>
              <w:t>彭召峰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kern w:val="2"/>
                <w:sz w:val="21"/>
                <w:lang w:val="en-US" w:eastAsia="zh-CN"/>
              </w:rPr>
            </w:pPr>
            <w:r>
              <w:rPr>
                <w:rFonts w:hint="eastAsia" w:ascii="仿宋" w:hAnsi="仿宋" w:eastAsia="仿宋"/>
                <w:kern w:val="0"/>
                <w:sz w:val="20"/>
                <w:lang w:val="en-US" w:eastAsia="zh-CN"/>
              </w:rPr>
              <w:t>4</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color w:val="000000"/>
                <w:kern w:val="0"/>
                <w:sz w:val="20"/>
                <w:shd w:val="clear" w:color="auto" w:fill="FFFFFF"/>
              </w:rPr>
              <w:t>民乐县人民政府办公室</w:t>
            </w:r>
          </w:p>
        </w:tc>
        <w:tc>
          <w:tcPr>
            <w:tcW w:w="490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outlineLvl w:val="0"/>
              <w:rPr>
                <w:rFonts w:ascii="仿宋" w:hAnsi="仿宋" w:eastAsia="仿宋"/>
                <w:color w:val="000000"/>
                <w:w w:val="90"/>
                <w:kern w:val="2"/>
                <w:sz w:val="21"/>
                <w:shd w:val="clear" w:color="auto" w:fill="FFFFFF"/>
              </w:rPr>
            </w:pPr>
            <w:r>
              <w:rPr>
                <w:rFonts w:hint="eastAsia" w:ascii="仿宋" w:hAnsi="仿宋" w:eastAsia="仿宋"/>
                <w:color w:val="000000"/>
                <w:w w:val="90"/>
                <w:kern w:val="2"/>
                <w:sz w:val="21"/>
                <w:shd w:val="clear" w:color="auto" w:fill="FFFFFF"/>
              </w:rPr>
              <w:t>民乐县人民政府办公室关于印发民乐县“十四五”能源发展规划的通知</w:t>
            </w:r>
          </w:p>
          <w:p>
            <w:pPr>
              <w:pStyle w:val="4"/>
              <w:shd w:val="clear" w:color="auto" w:fill="FFFFFF"/>
              <w:spacing w:before="0" w:beforeAutospacing="0" w:after="300" w:afterAutospacing="0"/>
              <w:jc w:val="center"/>
              <w:rPr>
                <w:rFonts w:ascii="仿宋" w:hAnsi="仿宋" w:eastAsia="仿宋" w:cs="Times New Roman"/>
                <w:color w:val="000000"/>
                <w:w w:val="90"/>
                <w:kern w:val="2"/>
                <w:sz w:val="21"/>
                <w:szCs w:val="21"/>
                <w:shd w:val="clear" w:color="auto" w:fill="FFFFFF"/>
              </w:rPr>
            </w:pPr>
            <w:r>
              <w:rPr>
                <w:rFonts w:hint="eastAsia" w:ascii="仿宋" w:hAnsi="仿宋" w:eastAsia="仿宋" w:cs="Times New Roman"/>
                <w:color w:val="000000"/>
                <w:w w:val="90"/>
                <w:kern w:val="2"/>
                <w:sz w:val="21"/>
                <w:szCs w:val="21"/>
                <w:shd w:val="clear" w:color="auto" w:fill="FFFFFF"/>
              </w:rPr>
              <w:t>民政办发〔2022〕55号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kern w:val="0"/>
                <w:sz w:val="20"/>
              </w:rPr>
              <w:t>否</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2"/>
                <w:sz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2"/>
                <w:sz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kern w:val="0"/>
                <w:sz w:val="20"/>
              </w:rPr>
              <w:t>彭召峰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kern w:val="2"/>
                <w:sz w:val="21"/>
                <w:lang w:val="en-US" w:eastAsia="zh-CN"/>
              </w:rPr>
            </w:pPr>
            <w:r>
              <w:rPr>
                <w:rFonts w:hint="eastAsia" w:ascii="仿宋" w:hAnsi="仿宋" w:eastAsia="仿宋"/>
                <w:kern w:val="2"/>
                <w:sz w:val="21"/>
                <w:lang w:val="en-US" w:eastAsia="zh-CN"/>
              </w:rPr>
              <w:t>5</w:t>
            </w:r>
          </w:p>
        </w:tc>
        <w:tc>
          <w:tcPr>
            <w:tcW w:w="16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color w:val="000000"/>
                <w:kern w:val="0"/>
                <w:sz w:val="20"/>
                <w:shd w:val="clear" w:color="auto" w:fill="FFFFFF"/>
              </w:rPr>
              <w:t>民乐县人民政府办公室</w:t>
            </w:r>
          </w:p>
        </w:tc>
        <w:tc>
          <w:tcPr>
            <w:tcW w:w="4906" w:type="dxa"/>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0" w:afterAutospacing="0"/>
              <w:jc w:val="center"/>
              <w:rPr>
                <w:rFonts w:ascii="仿宋" w:hAnsi="仿宋" w:eastAsia="仿宋" w:cs="Times New Roman"/>
                <w:b w:val="0"/>
                <w:bCs w:val="0"/>
                <w:color w:val="333333"/>
                <w:kern w:val="0"/>
                <w:sz w:val="20"/>
                <w:szCs w:val="21"/>
                <w:shd w:val="clear" w:color="auto" w:fill="FFFFFF"/>
              </w:rPr>
            </w:pPr>
            <w:r>
              <w:rPr>
                <w:rFonts w:hint="eastAsia" w:ascii="仿宋" w:hAnsi="仿宋" w:eastAsia="仿宋" w:cs="Times New Roman"/>
                <w:b w:val="0"/>
                <w:bCs w:val="0"/>
                <w:color w:val="333333"/>
                <w:kern w:val="0"/>
                <w:sz w:val="20"/>
                <w:szCs w:val="21"/>
                <w:shd w:val="clear" w:color="auto" w:fill="FFFFFF"/>
              </w:rPr>
              <w:t>民乐县人民政府办公室关于印发民乐县加强县域商业体系建设促进农村消费实施方案的通知</w:t>
            </w:r>
          </w:p>
          <w:p>
            <w:pPr>
              <w:pStyle w:val="4"/>
              <w:shd w:val="clear" w:color="auto" w:fill="FFFFFF"/>
              <w:spacing w:before="0" w:beforeAutospacing="0" w:after="300" w:afterAutospacing="0"/>
              <w:jc w:val="center"/>
              <w:rPr>
                <w:rFonts w:ascii="仿宋" w:hAnsi="仿宋" w:eastAsia="仿宋" w:cs="Times New Roman"/>
                <w:color w:val="333333"/>
                <w:sz w:val="20"/>
                <w:szCs w:val="21"/>
                <w:shd w:val="clear" w:color="auto" w:fill="FFFFFF"/>
              </w:rPr>
            </w:pPr>
            <w:r>
              <w:rPr>
                <w:rFonts w:hint="eastAsia" w:ascii="仿宋" w:hAnsi="仿宋" w:eastAsia="仿宋" w:cs="Times New Roman"/>
                <w:color w:val="333333"/>
                <w:sz w:val="20"/>
                <w:szCs w:val="21"/>
                <w:shd w:val="clear" w:color="auto" w:fill="FFFFFF"/>
              </w:rPr>
              <w:t>民政办发〔2022〕14号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kern w:val="0"/>
                <w:sz w:val="20"/>
              </w:rPr>
              <w:t>否</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2"/>
                <w:sz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2"/>
                <w:sz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
                <w:sz w:val="21"/>
              </w:rPr>
            </w:pPr>
            <w:r>
              <w:rPr>
                <w:rFonts w:hint="eastAsia" w:ascii="仿宋" w:hAnsi="仿宋" w:eastAsia="仿宋"/>
                <w:kern w:val="0"/>
                <w:sz w:val="20"/>
              </w:rPr>
              <w:t>彭召峰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jYyZDk3NDQ3ZWUzODMxZGQwNWExMWY0MzgzMWUifQ=="/>
  </w:docVars>
  <w:rsids>
    <w:rsidRoot w:val="00017610"/>
    <w:rsid w:val="00017610"/>
    <w:rsid w:val="000E5FFA"/>
    <w:rsid w:val="000F7933"/>
    <w:rsid w:val="0038015D"/>
    <w:rsid w:val="00E06366"/>
    <w:rsid w:val="0AB870E7"/>
    <w:rsid w:val="0C9057BC"/>
    <w:rsid w:val="7195455A"/>
    <w:rsid w:val="7421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445</Characters>
  <Lines>3</Lines>
  <Paragraphs>1</Paragraphs>
  <TotalTime>10</TotalTime>
  <ScaleCrop>false</ScaleCrop>
  <LinksUpToDate>false</LinksUpToDate>
  <CharactersWithSpaces>522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2023-10-19T02:22:00Z</dcterms:created>
  <dc:creator>xb21cn</dc:creator>
  <cp:lastModifiedBy>枫叶yi```片/</cp:lastModifiedBy>
  <cp:lastPrinted>2023-10-19T02:41:00Z</cp:lastPrinted>
  <dcterms:modified xsi:type="dcterms:W3CDTF">2023-10-26T07:53:21Z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122D00787B7C470197B4F4C6244620CC_12</vt:lpwstr>
  </property>
</Properties>
</file>