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3CA3A">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lang w:eastAsia="zh-CN"/>
        </w:rPr>
      </w:pPr>
      <w:bookmarkStart w:id="11" w:name="_GoBack"/>
      <w:r>
        <w:rPr>
          <w:rFonts w:hint="eastAsia" w:ascii="方正小标宋简体" w:hAnsi="方正小标宋简体" w:eastAsia="方正小标宋简体" w:cs="方正小标宋简体"/>
          <w:sz w:val="44"/>
          <w:szCs w:val="44"/>
          <w:lang w:eastAsia="zh-CN"/>
        </w:rPr>
        <w:t>民乐县</w:t>
      </w: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lang w:eastAsia="zh-CN"/>
        </w:rPr>
        <w:t>地膜科学使用回收</w:t>
      </w:r>
      <w:r>
        <w:rPr>
          <w:rFonts w:hint="eastAsia" w:ascii="方正小标宋简体" w:hAnsi="方正小标宋简体" w:eastAsia="方正小标宋简体" w:cs="方正小标宋简体"/>
          <w:sz w:val="44"/>
          <w:szCs w:val="44"/>
          <w:lang w:val="en-US" w:eastAsia="zh-CN"/>
        </w:rPr>
        <w:t>项目</w:t>
      </w:r>
    </w:p>
    <w:p w14:paraId="5DC4D1C5">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实施方案</w:t>
      </w:r>
      <w:bookmarkEnd w:id="11"/>
    </w:p>
    <w:p w14:paraId="1A89F00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lang w:eastAsia="zh-CN"/>
        </w:rPr>
      </w:pPr>
    </w:p>
    <w:p w14:paraId="5BCDAF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为深入贯彻落实党中央、国务院关于下大力气治理“白色污染”的决策部署，将地膜科学使用回收作为治理白色污染的关键攻坚行动，构建“源头防控、过程监管、末端治理”三位一体废旧地膜残留污染治理长效机制，着力提升地膜科学使用效能和回收处置水平，不折不扣完成省厅下达我县的推广任务，</w:t>
      </w:r>
      <w:r>
        <w:rPr>
          <w:rFonts w:hint="eastAsia" w:ascii="仿宋_GB2312" w:hAnsi="仿宋_GB2312" w:eastAsia="仿宋_GB2312" w:cs="仿宋_GB2312"/>
          <w:sz w:val="32"/>
          <w:szCs w:val="32"/>
          <w:lang w:eastAsia="zh-CN"/>
        </w:rPr>
        <w:t>根据《甘肃省农业农村厅</w:t>
      </w:r>
      <w:r>
        <w:rPr>
          <w:rFonts w:hint="eastAsia" w:ascii="仿宋_GB2312" w:hAnsi="仿宋_GB2312" w:eastAsia="仿宋_GB2312" w:cs="仿宋_GB2312"/>
          <w:sz w:val="32"/>
          <w:szCs w:val="32"/>
          <w:lang w:val="en-US" w:eastAsia="zh-CN"/>
        </w:rPr>
        <w:t xml:space="preserve"> 甘肃省财政厅</w:t>
      </w:r>
      <w:r>
        <w:rPr>
          <w:rFonts w:hint="eastAsia" w:ascii="仿宋_GB2312" w:hAnsi="仿宋_GB2312" w:eastAsia="仿宋_GB2312" w:cs="仿宋_GB2312"/>
          <w:sz w:val="32"/>
          <w:szCs w:val="32"/>
          <w:lang w:eastAsia="zh-CN"/>
        </w:rPr>
        <w:t>关于</w:t>
      </w:r>
      <w:r>
        <w:rPr>
          <w:rFonts w:hint="eastAsia" w:ascii="仿宋_GB2312" w:hAnsi="仿宋_GB2312" w:eastAsia="仿宋_GB2312" w:cs="仿宋_GB2312"/>
          <w:sz w:val="32"/>
          <w:szCs w:val="32"/>
          <w:lang w:val="en-US" w:eastAsia="zh-CN"/>
        </w:rPr>
        <w:t>印发2025年度甘肃省地膜科学使用回收项目实施方案的通知</w:t>
      </w:r>
      <w:r>
        <w:rPr>
          <w:rFonts w:hint="eastAsia" w:ascii="仿宋_GB2312" w:hAnsi="仿宋_GB2312" w:eastAsia="仿宋_GB2312" w:cs="仿宋_GB2312"/>
          <w:sz w:val="32"/>
          <w:szCs w:val="32"/>
          <w:lang w:eastAsia="zh-CN"/>
        </w:rPr>
        <w:t>》（甘农</w:t>
      </w:r>
      <w:r>
        <w:rPr>
          <w:rFonts w:hint="eastAsia" w:ascii="仿宋_GB2312" w:hAnsi="仿宋_GB2312" w:eastAsia="仿宋_GB2312" w:cs="仿宋_GB2312"/>
          <w:sz w:val="32"/>
          <w:szCs w:val="32"/>
          <w:lang w:val="en-US" w:eastAsia="zh-CN"/>
        </w:rPr>
        <w:t>科发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eastAsia="zh-CN"/>
        </w:rPr>
        <w:t>，</w:t>
      </w:r>
      <w:r>
        <w:rPr>
          <w:rFonts w:hint="eastAsia" w:ascii="仿宋_GB2312" w:hAnsi="仿宋" w:eastAsia="仿宋_GB2312" w:cs="仿宋_GB2312"/>
          <w:color w:val="000000"/>
          <w:kern w:val="32"/>
          <w:sz w:val="32"/>
          <w:szCs w:val="32"/>
          <w:lang w:val="zh-CN"/>
        </w:rPr>
        <w:t>结合我县实际，制定本实施方案。</w:t>
      </w:r>
    </w:p>
    <w:p w14:paraId="6A6B7A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一、基本情况</w:t>
      </w:r>
    </w:p>
    <w:p w14:paraId="55733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kern w:val="0"/>
          <w:sz w:val="32"/>
          <w:szCs w:val="32"/>
          <w:lang w:eastAsia="zh-CN"/>
        </w:rPr>
        <w:t>（一）</w:t>
      </w:r>
      <w:r>
        <w:rPr>
          <w:rFonts w:hint="eastAsia" w:ascii="楷体_GB2312" w:hAnsi="楷体_GB2312" w:eastAsia="楷体_GB2312" w:cs="楷体_GB2312"/>
          <w:b w:val="0"/>
          <w:bCs/>
          <w:kern w:val="0"/>
          <w:sz w:val="32"/>
          <w:szCs w:val="32"/>
        </w:rPr>
        <w:t>自然地理条件</w:t>
      </w:r>
    </w:p>
    <w:p w14:paraId="196C012F">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 w:eastAsia="仿宋_GB2312" w:cs="仿宋_GB2312"/>
          <w:color w:val="000000"/>
          <w:kern w:val="32"/>
          <w:sz w:val="32"/>
          <w:szCs w:val="32"/>
        </w:rPr>
      </w:pPr>
      <w:r>
        <w:rPr>
          <w:rFonts w:hint="eastAsia" w:ascii="仿宋_GB2312" w:hAnsi="仿宋" w:eastAsia="仿宋_GB2312" w:cs="仿宋_GB2312"/>
          <w:color w:val="000000"/>
          <w:kern w:val="32"/>
          <w:sz w:val="32"/>
          <w:szCs w:val="32"/>
        </w:rPr>
        <w:t>民乐县地处祁连山北麓、河西走廊中段，东临山丹县，西接肃南县，南与青海祁连县接壤，北同甘州区相连，是一个传统农业大县，隶属张掖市管辖。全县辖</w:t>
      </w:r>
      <w:r>
        <w:rPr>
          <w:rFonts w:hint="eastAsia" w:ascii="仿宋_GB2312" w:hAnsi="仿宋" w:eastAsia="仿宋_GB2312" w:cs="仿宋_GB2312"/>
          <w:color w:val="000000"/>
          <w:kern w:val="32"/>
          <w:sz w:val="32"/>
          <w:szCs w:val="32"/>
          <w:lang w:val="en-US" w:eastAsia="zh-CN"/>
        </w:rPr>
        <w:t>10个</w:t>
      </w:r>
      <w:r>
        <w:rPr>
          <w:rFonts w:hint="eastAsia" w:ascii="仿宋_GB2312" w:hAnsi="仿宋" w:eastAsia="仿宋_GB2312" w:cs="仿宋_GB2312"/>
          <w:color w:val="000000"/>
          <w:kern w:val="32"/>
          <w:sz w:val="32"/>
          <w:szCs w:val="32"/>
        </w:rPr>
        <w:t>镇172个行政村</w:t>
      </w:r>
      <w:r>
        <w:rPr>
          <w:rFonts w:hint="eastAsia" w:ascii="仿宋_GB2312" w:hAnsi="仿宋" w:eastAsia="仿宋_GB2312" w:cs="仿宋_GB2312"/>
          <w:color w:val="000000"/>
          <w:kern w:val="32"/>
          <w:sz w:val="32"/>
          <w:szCs w:val="32"/>
          <w:lang w:eastAsia="zh-CN"/>
        </w:rPr>
        <w:t>，</w:t>
      </w:r>
      <w:r>
        <w:rPr>
          <w:rFonts w:hint="eastAsia" w:ascii="仿宋_GB2312" w:hAnsi="仿宋" w:eastAsia="仿宋_GB2312" w:cs="仿宋_GB2312"/>
          <w:color w:val="000000"/>
          <w:kern w:val="32"/>
          <w:sz w:val="32"/>
          <w:szCs w:val="32"/>
          <w:lang w:val="en-US" w:eastAsia="zh-CN"/>
        </w:rPr>
        <w:t>辖区</w:t>
      </w:r>
      <w:r>
        <w:rPr>
          <w:rFonts w:hint="eastAsia" w:ascii="仿宋_GB2312" w:hAnsi="仿宋" w:eastAsia="仿宋_GB2312" w:cs="仿宋_GB2312"/>
          <w:color w:val="000000"/>
          <w:kern w:val="32"/>
          <w:sz w:val="32"/>
          <w:szCs w:val="32"/>
        </w:rPr>
        <w:t>总面积3687.32平方公里(5</w:t>
      </w:r>
      <w:r>
        <w:rPr>
          <w:rFonts w:hint="eastAsia" w:ascii="仿宋_GB2312" w:hAnsi="仿宋" w:eastAsia="仿宋_GB2312" w:cs="仿宋_GB2312"/>
          <w:color w:val="000000"/>
          <w:kern w:val="32"/>
          <w:sz w:val="32"/>
          <w:szCs w:val="32"/>
          <w:lang w:val="en-US" w:eastAsia="zh-CN"/>
        </w:rPr>
        <w:t>5</w:t>
      </w:r>
      <w:r>
        <w:rPr>
          <w:rFonts w:hint="eastAsia" w:ascii="仿宋_GB2312" w:hAnsi="仿宋" w:eastAsia="仿宋_GB2312" w:cs="仿宋_GB2312"/>
          <w:color w:val="000000"/>
          <w:kern w:val="32"/>
          <w:sz w:val="32"/>
          <w:szCs w:val="32"/>
        </w:rPr>
        <w:t>3万亩)，耕地面积1</w:t>
      </w:r>
      <w:r>
        <w:rPr>
          <w:rFonts w:hint="eastAsia" w:ascii="仿宋_GB2312" w:hAnsi="仿宋" w:eastAsia="仿宋_GB2312" w:cs="仿宋_GB2312"/>
          <w:color w:val="000000"/>
          <w:kern w:val="32"/>
          <w:sz w:val="32"/>
          <w:szCs w:val="32"/>
          <w:lang w:val="en-US" w:eastAsia="zh-CN"/>
        </w:rPr>
        <w:t>37</w:t>
      </w:r>
      <w:r>
        <w:rPr>
          <w:rFonts w:hint="eastAsia" w:ascii="仿宋_GB2312" w:hAnsi="仿宋" w:eastAsia="仿宋_GB2312" w:cs="仿宋_GB2312"/>
          <w:color w:val="000000"/>
          <w:kern w:val="32"/>
          <w:sz w:val="32"/>
          <w:szCs w:val="32"/>
        </w:rPr>
        <w:t>万亩。县境内海拔由北至南在1589—5027米之间，属山地和倾斜高平原地区，地形呈东南高、西北低的倾斜态势。属大陆性荒漠草原气候，</w:t>
      </w:r>
      <w:r>
        <w:rPr>
          <w:rFonts w:hint="eastAsia" w:ascii="仿宋_GB2312" w:hAnsi="仿宋" w:eastAsia="仿宋_GB2312" w:cs="仿宋_GB2312"/>
          <w:color w:val="000000"/>
          <w:kern w:val="32"/>
          <w:sz w:val="32"/>
          <w:szCs w:val="32"/>
          <w:lang w:val="en-US" w:eastAsia="zh-CN"/>
        </w:rPr>
        <w:t>年</w:t>
      </w:r>
      <w:r>
        <w:rPr>
          <w:rFonts w:hint="eastAsia" w:ascii="仿宋_GB2312" w:hAnsi="仿宋" w:eastAsia="仿宋_GB2312" w:cs="仿宋_GB2312"/>
          <w:color w:val="000000"/>
          <w:kern w:val="32"/>
          <w:sz w:val="32"/>
          <w:szCs w:val="32"/>
        </w:rPr>
        <w:t>平均日照时数为2592～2997小时，年均降水量155～501毫米、蒸发量1680～2270毫米、无霜期78～188天</w:t>
      </w:r>
      <w:r>
        <w:rPr>
          <w:rFonts w:hint="eastAsia" w:ascii="仿宋_GB2312" w:hAnsi="仿宋" w:eastAsia="仿宋_GB2312" w:cs="仿宋_GB2312"/>
          <w:color w:val="000000"/>
          <w:kern w:val="32"/>
          <w:sz w:val="32"/>
          <w:szCs w:val="32"/>
          <w:lang w:eastAsia="zh-CN"/>
        </w:rPr>
        <w:t>，</w:t>
      </w:r>
      <w:r>
        <w:rPr>
          <w:rFonts w:hint="eastAsia" w:ascii="仿宋_GB2312" w:hAnsi="仿宋" w:eastAsia="仿宋_GB2312" w:cs="仿宋_GB2312"/>
          <w:color w:val="000000"/>
          <w:kern w:val="32"/>
          <w:sz w:val="32"/>
          <w:szCs w:val="32"/>
          <w:lang w:val="en-US" w:eastAsia="zh-CN"/>
        </w:rPr>
        <w:t>干旱缺水一直是制约我县农业发展的主要因素。</w:t>
      </w:r>
    </w:p>
    <w:p w14:paraId="6CB26A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kern w:val="0"/>
          <w:sz w:val="32"/>
          <w:szCs w:val="32"/>
          <w:lang w:eastAsia="zh-CN"/>
        </w:rPr>
      </w:pPr>
      <w:r>
        <w:rPr>
          <w:rFonts w:hint="eastAsia" w:ascii="楷体_GB2312" w:hAnsi="楷体_GB2312" w:eastAsia="楷体_GB2312" w:cs="楷体_GB2312"/>
          <w:b w:val="0"/>
          <w:bCs/>
          <w:kern w:val="0"/>
          <w:sz w:val="32"/>
          <w:szCs w:val="32"/>
          <w:lang w:eastAsia="zh-CN"/>
        </w:rPr>
        <w:t>（二）</w:t>
      </w:r>
      <w:r>
        <w:rPr>
          <w:rFonts w:hint="eastAsia" w:ascii="楷体_GB2312" w:hAnsi="楷体_GB2312" w:eastAsia="楷体_GB2312" w:cs="楷体_GB2312"/>
          <w:b w:val="0"/>
          <w:bCs/>
          <w:kern w:val="0"/>
          <w:sz w:val="32"/>
          <w:szCs w:val="32"/>
        </w:rPr>
        <w:t>经济社会</w:t>
      </w:r>
      <w:r>
        <w:rPr>
          <w:rFonts w:hint="eastAsia" w:ascii="楷体_GB2312" w:hAnsi="楷体_GB2312" w:eastAsia="楷体_GB2312" w:cs="楷体_GB2312"/>
          <w:b w:val="0"/>
          <w:bCs/>
          <w:kern w:val="0"/>
          <w:sz w:val="32"/>
          <w:szCs w:val="32"/>
          <w:lang w:eastAsia="zh-CN"/>
        </w:rPr>
        <w:t>发展状况</w:t>
      </w:r>
    </w:p>
    <w:p w14:paraId="3A6102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_GB2312"/>
          <w:color w:val="000000"/>
          <w:kern w:val="32"/>
          <w:sz w:val="32"/>
          <w:szCs w:val="32"/>
          <w:lang w:eastAsia="zh-CN"/>
        </w:rPr>
      </w:pPr>
      <w:r>
        <w:rPr>
          <w:rFonts w:hint="eastAsia" w:ascii="仿宋_GB2312" w:hAnsi="仿宋" w:eastAsia="仿宋_GB2312" w:cs="仿宋_GB2312"/>
          <w:color w:val="000000"/>
          <w:kern w:val="32"/>
          <w:sz w:val="32"/>
          <w:szCs w:val="32"/>
        </w:rPr>
        <w:t>20</w:t>
      </w:r>
      <w:r>
        <w:rPr>
          <w:rFonts w:hint="eastAsia" w:ascii="仿宋_GB2312" w:hAnsi="仿宋" w:eastAsia="仿宋_GB2312" w:cs="仿宋_GB2312"/>
          <w:color w:val="000000"/>
          <w:kern w:val="32"/>
          <w:sz w:val="32"/>
          <w:szCs w:val="32"/>
          <w:lang w:val="en-US" w:eastAsia="zh-CN"/>
        </w:rPr>
        <w:t>24</w:t>
      </w:r>
      <w:r>
        <w:rPr>
          <w:rFonts w:hint="eastAsia" w:ascii="仿宋_GB2312" w:hAnsi="仿宋" w:eastAsia="仿宋_GB2312" w:cs="仿宋_GB2312"/>
          <w:color w:val="000000"/>
          <w:kern w:val="32"/>
          <w:sz w:val="32"/>
          <w:szCs w:val="32"/>
        </w:rPr>
        <w:t>年</w:t>
      </w:r>
      <w:r>
        <w:rPr>
          <w:rFonts w:hint="eastAsia" w:ascii="仿宋_GB2312" w:hAnsi="仿宋" w:eastAsia="仿宋_GB2312" w:cs="仿宋_GB2312"/>
          <w:color w:val="auto"/>
          <w:kern w:val="32"/>
          <w:sz w:val="32"/>
          <w:szCs w:val="32"/>
        </w:rPr>
        <w:t>全年实现生产总值</w:t>
      </w:r>
      <w:r>
        <w:rPr>
          <w:rFonts w:hint="eastAsia" w:ascii="仿宋_GB2312" w:hAnsi="仿宋" w:eastAsia="仿宋_GB2312" w:cs="仿宋_GB2312"/>
          <w:color w:val="auto"/>
          <w:kern w:val="32"/>
          <w:sz w:val="32"/>
          <w:szCs w:val="32"/>
          <w:lang w:val="en-US" w:eastAsia="zh-CN"/>
        </w:rPr>
        <w:t>89.3</w:t>
      </w:r>
      <w:r>
        <w:rPr>
          <w:rFonts w:hint="eastAsia" w:ascii="仿宋_GB2312" w:hAnsi="仿宋" w:eastAsia="仿宋_GB2312" w:cs="仿宋_GB2312"/>
          <w:color w:val="auto"/>
          <w:kern w:val="32"/>
          <w:sz w:val="32"/>
          <w:szCs w:val="32"/>
        </w:rPr>
        <w:t>亿元，</w:t>
      </w:r>
      <w:r>
        <w:rPr>
          <w:rFonts w:hint="eastAsia" w:ascii="仿宋_GB2312" w:hAnsi="仿宋" w:eastAsia="仿宋_GB2312" w:cs="仿宋_GB2312"/>
          <w:color w:val="auto"/>
          <w:kern w:val="32"/>
          <w:sz w:val="32"/>
          <w:szCs w:val="32"/>
          <w:lang w:eastAsia="zh-CN"/>
        </w:rPr>
        <w:t>比上年</w:t>
      </w:r>
      <w:r>
        <w:rPr>
          <w:rFonts w:hint="eastAsia" w:ascii="仿宋_GB2312" w:hAnsi="仿宋" w:eastAsia="仿宋_GB2312" w:cs="仿宋_GB2312"/>
          <w:color w:val="auto"/>
          <w:kern w:val="32"/>
          <w:sz w:val="32"/>
          <w:szCs w:val="32"/>
        </w:rPr>
        <w:t>增长</w:t>
      </w:r>
      <w:r>
        <w:rPr>
          <w:rFonts w:hint="eastAsia" w:ascii="仿宋_GB2312" w:hAnsi="仿宋" w:eastAsia="仿宋_GB2312" w:cs="仿宋_GB2312"/>
          <w:color w:val="auto"/>
          <w:kern w:val="32"/>
          <w:sz w:val="32"/>
          <w:szCs w:val="32"/>
          <w:lang w:val="en-US" w:eastAsia="zh-CN"/>
        </w:rPr>
        <w:t>6.4</w:t>
      </w:r>
      <w:r>
        <w:rPr>
          <w:rFonts w:hint="eastAsia" w:ascii="仿宋_GB2312" w:hAnsi="仿宋" w:eastAsia="仿宋_GB2312" w:cs="仿宋_GB2312"/>
          <w:color w:val="auto"/>
          <w:kern w:val="32"/>
          <w:sz w:val="32"/>
          <w:szCs w:val="32"/>
        </w:rPr>
        <w:t>%。其中，第一产业增加值</w:t>
      </w:r>
      <w:r>
        <w:rPr>
          <w:rFonts w:hint="eastAsia" w:ascii="仿宋_GB2312" w:hAnsi="仿宋" w:eastAsia="仿宋_GB2312" w:cs="仿宋_GB2312"/>
          <w:color w:val="auto"/>
          <w:kern w:val="32"/>
          <w:sz w:val="32"/>
          <w:szCs w:val="32"/>
          <w:lang w:val="en-US" w:eastAsia="zh-CN"/>
        </w:rPr>
        <w:t>26.74</w:t>
      </w:r>
      <w:r>
        <w:rPr>
          <w:rFonts w:hint="eastAsia" w:ascii="仿宋_GB2312" w:hAnsi="仿宋" w:eastAsia="仿宋_GB2312" w:cs="仿宋_GB2312"/>
          <w:color w:val="auto"/>
          <w:kern w:val="32"/>
          <w:sz w:val="32"/>
          <w:szCs w:val="32"/>
        </w:rPr>
        <w:t>亿元，增长</w:t>
      </w:r>
      <w:r>
        <w:rPr>
          <w:rFonts w:hint="eastAsia" w:ascii="仿宋_GB2312" w:hAnsi="仿宋" w:eastAsia="仿宋_GB2312" w:cs="仿宋_GB2312"/>
          <w:color w:val="auto"/>
          <w:kern w:val="32"/>
          <w:sz w:val="32"/>
          <w:szCs w:val="32"/>
          <w:lang w:val="en-US" w:eastAsia="zh-CN"/>
        </w:rPr>
        <w:t>6.9</w:t>
      </w:r>
      <w:r>
        <w:rPr>
          <w:rFonts w:hint="eastAsia" w:ascii="仿宋_GB2312" w:hAnsi="仿宋" w:eastAsia="仿宋_GB2312" w:cs="仿宋_GB2312"/>
          <w:color w:val="auto"/>
          <w:kern w:val="32"/>
          <w:sz w:val="32"/>
          <w:szCs w:val="32"/>
        </w:rPr>
        <w:t>%；第二产业增加值</w:t>
      </w:r>
      <w:r>
        <w:rPr>
          <w:rFonts w:hint="eastAsia" w:ascii="仿宋_GB2312" w:hAnsi="仿宋" w:eastAsia="仿宋_GB2312" w:cs="仿宋_GB2312"/>
          <w:color w:val="auto"/>
          <w:kern w:val="32"/>
          <w:sz w:val="32"/>
          <w:szCs w:val="32"/>
          <w:lang w:val="en-US" w:eastAsia="zh-CN"/>
        </w:rPr>
        <w:t>16.7</w:t>
      </w:r>
      <w:r>
        <w:rPr>
          <w:rFonts w:hint="eastAsia" w:ascii="仿宋_GB2312" w:hAnsi="仿宋" w:eastAsia="仿宋_GB2312" w:cs="仿宋_GB2312"/>
          <w:color w:val="auto"/>
          <w:kern w:val="32"/>
          <w:sz w:val="32"/>
          <w:szCs w:val="32"/>
        </w:rPr>
        <w:t>亿元，增长</w:t>
      </w:r>
      <w:r>
        <w:rPr>
          <w:rFonts w:hint="eastAsia" w:ascii="仿宋_GB2312" w:hAnsi="仿宋" w:eastAsia="仿宋_GB2312" w:cs="仿宋_GB2312"/>
          <w:color w:val="auto"/>
          <w:kern w:val="32"/>
          <w:sz w:val="32"/>
          <w:szCs w:val="32"/>
          <w:lang w:val="en-US" w:eastAsia="zh-CN"/>
        </w:rPr>
        <w:t>10.5</w:t>
      </w:r>
      <w:r>
        <w:rPr>
          <w:rFonts w:hint="eastAsia" w:ascii="仿宋_GB2312" w:hAnsi="仿宋" w:eastAsia="仿宋_GB2312" w:cs="仿宋_GB2312"/>
          <w:color w:val="auto"/>
          <w:kern w:val="32"/>
          <w:sz w:val="32"/>
          <w:szCs w:val="32"/>
        </w:rPr>
        <w:t>%；第三产业增加值</w:t>
      </w:r>
      <w:r>
        <w:rPr>
          <w:rFonts w:hint="eastAsia" w:ascii="仿宋_GB2312" w:hAnsi="仿宋" w:eastAsia="仿宋_GB2312" w:cs="仿宋_GB2312"/>
          <w:color w:val="auto"/>
          <w:kern w:val="32"/>
          <w:sz w:val="32"/>
          <w:szCs w:val="32"/>
          <w:lang w:val="en-US" w:eastAsia="zh-CN"/>
        </w:rPr>
        <w:t>45.86</w:t>
      </w:r>
      <w:r>
        <w:rPr>
          <w:rFonts w:hint="eastAsia" w:ascii="仿宋_GB2312" w:hAnsi="仿宋" w:eastAsia="仿宋_GB2312" w:cs="仿宋_GB2312"/>
          <w:color w:val="auto"/>
          <w:kern w:val="32"/>
          <w:sz w:val="32"/>
          <w:szCs w:val="32"/>
        </w:rPr>
        <w:t>亿元，增长</w:t>
      </w:r>
      <w:r>
        <w:rPr>
          <w:rFonts w:hint="eastAsia" w:ascii="仿宋_GB2312" w:hAnsi="仿宋" w:eastAsia="仿宋_GB2312" w:cs="仿宋_GB2312"/>
          <w:color w:val="auto"/>
          <w:kern w:val="32"/>
          <w:sz w:val="32"/>
          <w:szCs w:val="32"/>
          <w:lang w:val="en-US" w:eastAsia="zh-CN"/>
        </w:rPr>
        <w:t>4.8</w:t>
      </w:r>
      <w:r>
        <w:rPr>
          <w:rFonts w:hint="eastAsia" w:ascii="仿宋_GB2312" w:hAnsi="仿宋" w:eastAsia="仿宋_GB2312" w:cs="仿宋_GB2312"/>
          <w:color w:val="auto"/>
          <w:kern w:val="32"/>
          <w:sz w:val="32"/>
          <w:szCs w:val="32"/>
        </w:rPr>
        <w:t>%。</w:t>
      </w:r>
      <w:r>
        <w:rPr>
          <w:rFonts w:hint="eastAsia" w:ascii="仿宋_GB2312" w:hAnsi="仿宋" w:eastAsia="仿宋_GB2312" w:cs="仿宋_GB2312"/>
          <w:color w:val="auto"/>
          <w:kern w:val="32"/>
          <w:sz w:val="32"/>
          <w:szCs w:val="32"/>
          <w:lang w:eastAsia="zh-CN"/>
        </w:rPr>
        <w:t>产业结构调整为</w:t>
      </w:r>
      <w:r>
        <w:rPr>
          <w:rFonts w:hint="eastAsia" w:ascii="仿宋_GB2312" w:hAnsi="仿宋" w:eastAsia="仿宋_GB2312" w:cs="仿宋_GB2312"/>
          <w:color w:val="auto"/>
          <w:kern w:val="32"/>
          <w:sz w:val="32"/>
          <w:szCs w:val="32"/>
          <w:lang w:val="en-US" w:eastAsia="zh-CN"/>
        </w:rPr>
        <w:t>29.94:121.4:45.7</w:t>
      </w:r>
      <w:r>
        <w:rPr>
          <w:rFonts w:hint="eastAsia" w:ascii="仿宋_GB2312" w:hAnsi="仿宋" w:eastAsia="仿宋_GB2312" w:cs="仿宋_GB2312"/>
          <w:color w:val="auto"/>
          <w:kern w:val="32"/>
          <w:sz w:val="32"/>
          <w:szCs w:val="32"/>
          <w:lang w:eastAsia="zh-CN"/>
        </w:rPr>
        <w:t>，与上年相比，第一产业比重</w:t>
      </w:r>
      <w:r>
        <w:rPr>
          <w:rFonts w:hint="eastAsia" w:ascii="仿宋_GB2312" w:hAnsi="仿宋" w:eastAsia="仿宋_GB2312" w:cs="仿宋_GB2312"/>
          <w:color w:val="auto"/>
          <w:kern w:val="32"/>
          <w:sz w:val="32"/>
          <w:szCs w:val="32"/>
          <w:lang w:val="en-US" w:eastAsia="zh-CN"/>
        </w:rPr>
        <w:t>提高0.7</w:t>
      </w:r>
      <w:r>
        <w:rPr>
          <w:rFonts w:hint="eastAsia" w:ascii="仿宋_GB2312" w:hAnsi="仿宋" w:eastAsia="仿宋_GB2312" w:cs="仿宋_GB2312"/>
          <w:color w:val="auto"/>
          <w:kern w:val="32"/>
          <w:sz w:val="32"/>
          <w:szCs w:val="32"/>
          <w:lang w:eastAsia="zh-CN"/>
        </w:rPr>
        <w:t>个百分点，第二产业比重提高</w:t>
      </w:r>
      <w:r>
        <w:rPr>
          <w:rFonts w:hint="eastAsia" w:ascii="仿宋_GB2312" w:hAnsi="仿宋" w:eastAsia="仿宋_GB2312" w:cs="仿宋_GB2312"/>
          <w:color w:val="auto"/>
          <w:kern w:val="32"/>
          <w:sz w:val="32"/>
          <w:szCs w:val="32"/>
          <w:lang w:val="en-US" w:eastAsia="zh-CN"/>
        </w:rPr>
        <w:t>1.8</w:t>
      </w:r>
      <w:r>
        <w:rPr>
          <w:rFonts w:hint="eastAsia" w:ascii="仿宋_GB2312" w:hAnsi="仿宋" w:eastAsia="仿宋_GB2312" w:cs="仿宋_GB2312"/>
          <w:color w:val="auto"/>
          <w:kern w:val="32"/>
          <w:sz w:val="32"/>
          <w:szCs w:val="32"/>
          <w:lang w:eastAsia="zh-CN"/>
        </w:rPr>
        <w:t>个百分点，第三产业比重下降</w:t>
      </w:r>
      <w:r>
        <w:rPr>
          <w:rFonts w:hint="eastAsia" w:ascii="仿宋_GB2312" w:hAnsi="仿宋" w:eastAsia="仿宋_GB2312" w:cs="仿宋_GB2312"/>
          <w:color w:val="auto"/>
          <w:kern w:val="32"/>
          <w:sz w:val="32"/>
          <w:szCs w:val="32"/>
          <w:lang w:val="en-US" w:eastAsia="zh-CN"/>
        </w:rPr>
        <w:t>2.5</w:t>
      </w:r>
      <w:r>
        <w:rPr>
          <w:rFonts w:hint="eastAsia" w:ascii="仿宋_GB2312" w:hAnsi="仿宋" w:eastAsia="仿宋_GB2312" w:cs="仿宋_GB2312"/>
          <w:color w:val="auto"/>
          <w:kern w:val="32"/>
          <w:sz w:val="32"/>
          <w:szCs w:val="32"/>
          <w:lang w:eastAsia="zh-CN"/>
        </w:rPr>
        <w:t>个百分点。</w:t>
      </w:r>
    </w:p>
    <w:p w14:paraId="1D1B93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kern w:val="0"/>
          <w:sz w:val="32"/>
          <w:szCs w:val="32"/>
          <w:lang w:val="en-US" w:eastAsia="zh-CN"/>
        </w:rPr>
      </w:pPr>
      <w:r>
        <w:rPr>
          <w:rFonts w:hint="eastAsia" w:ascii="楷体_GB2312" w:hAnsi="楷体_GB2312" w:eastAsia="楷体_GB2312" w:cs="楷体_GB2312"/>
          <w:b w:val="0"/>
          <w:bCs/>
          <w:kern w:val="0"/>
          <w:sz w:val="32"/>
          <w:szCs w:val="32"/>
          <w:lang w:val="en-US" w:eastAsia="zh-CN"/>
        </w:rPr>
        <w:t>（三）区位优势和财政状况</w:t>
      </w:r>
    </w:p>
    <w:p w14:paraId="42F229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 w:eastAsia="仿宋_GB2312" w:cs="宋体"/>
          <w:b/>
          <w:kern w:val="0"/>
          <w:sz w:val="32"/>
          <w:szCs w:val="32"/>
          <w:lang w:val="en-US" w:eastAsia="zh-CN"/>
        </w:rPr>
      </w:pPr>
      <w:r>
        <w:rPr>
          <w:rFonts w:hint="eastAsia" w:ascii="仿宋_GB2312" w:hAnsi="仿宋" w:eastAsia="仿宋_GB2312" w:cs="宋体"/>
          <w:b/>
          <w:kern w:val="0"/>
          <w:sz w:val="32"/>
          <w:szCs w:val="32"/>
          <w:lang w:val="en-US" w:eastAsia="zh-CN"/>
        </w:rPr>
        <w:t>1.区位优势</w:t>
      </w:r>
    </w:p>
    <w:p w14:paraId="3C8F81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_GB2312"/>
          <w:color w:val="000000"/>
          <w:kern w:val="32"/>
          <w:sz w:val="32"/>
          <w:szCs w:val="32"/>
          <w:lang w:eastAsia="zh-CN"/>
        </w:rPr>
      </w:pPr>
      <w:r>
        <w:rPr>
          <w:rFonts w:hint="eastAsia" w:ascii="仿宋_GB2312" w:hAnsi="仿宋" w:eastAsia="仿宋_GB2312" w:cs="仿宋_GB2312"/>
          <w:color w:val="000000"/>
          <w:kern w:val="32"/>
          <w:sz w:val="32"/>
          <w:szCs w:val="32"/>
          <w:lang w:eastAsia="zh-CN"/>
        </w:rPr>
        <w:t>民乐县交通条件便利，区位优势明显。</w:t>
      </w:r>
      <w:r>
        <w:rPr>
          <w:rFonts w:hint="eastAsia" w:ascii="仿宋_GB2312" w:hAnsi="仿宋" w:eastAsia="仿宋_GB2312" w:cs="仿宋_GB2312"/>
          <w:color w:val="000000"/>
          <w:kern w:val="32"/>
          <w:sz w:val="32"/>
          <w:szCs w:val="32"/>
        </w:rPr>
        <w:t>兰新高铁、国道227线、G0611张汶高速穿境而过，毗邻张掖军民合用机场、G30连霍高速，铁路、公路、航空交错互补、快捷便利，是连接青海、新疆的必经之地，是建设丝绸之路经济带甘肃黄金段重要节点</w:t>
      </w:r>
      <w:r>
        <w:rPr>
          <w:rFonts w:hint="eastAsia" w:ascii="仿宋_GB2312" w:hAnsi="仿宋" w:eastAsia="仿宋_GB2312" w:cs="仿宋_GB2312"/>
          <w:color w:val="000000"/>
          <w:kern w:val="32"/>
          <w:sz w:val="32"/>
          <w:szCs w:val="32"/>
          <w:lang w:eastAsia="zh-CN"/>
        </w:rPr>
        <w:t>。</w:t>
      </w:r>
      <w:r>
        <w:rPr>
          <w:rFonts w:hint="eastAsia" w:ascii="仿宋_GB2312" w:hAnsi="仿宋" w:eastAsia="仿宋_GB2312" w:cs="仿宋_GB2312"/>
          <w:color w:val="000000"/>
          <w:kern w:val="32"/>
          <w:sz w:val="32"/>
          <w:szCs w:val="32"/>
        </w:rPr>
        <w:t>县境内东西南三面环山，天然隔离条件好，所有耕作区及耕作区周边没有工业企业、重金属污染，农作物浇灌祁连山清洁的积雪融水，是生产绿色有机食品的天然宝库。</w:t>
      </w:r>
    </w:p>
    <w:p w14:paraId="66208E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 w:eastAsia="仿宋_GB2312" w:cs="宋体"/>
          <w:b/>
          <w:kern w:val="0"/>
          <w:sz w:val="32"/>
          <w:szCs w:val="32"/>
          <w:lang w:val="en-US" w:eastAsia="zh-CN"/>
        </w:rPr>
      </w:pPr>
      <w:r>
        <w:rPr>
          <w:rFonts w:hint="eastAsia" w:ascii="仿宋_GB2312" w:hAnsi="仿宋" w:eastAsia="仿宋_GB2312" w:cs="宋体"/>
          <w:b/>
          <w:kern w:val="0"/>
          <w:sz w:val="32"/>
          <w:szCs w:val="32"/>
          <w:lang w:val="en-US" w:eastAsia="zh-CN"/>
        </w:rPr>
        <w:t>2.财政状况</w:t>
      </w:r>
    </w:p>
    <w:p w14:paraId="624843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b w:val="0"/>
          <w:bCs/>
          <w:color w:val="auto"/>
          <w:kern w:val="0"/>
          <w:sz w:val="32"/>
          <w:szCs w:val="32"/>
          <w:lang w:eastAsia="zh-CN"/>
        </w:rPr>
      </w:pPr>
      <w:r>
        <w:rPr>
          <w:rFonts w:hint="eastAsia" w:ascii="仿宋_GB2312" w:hAnsi="仿宋" w:eastAsia="仿宋_GB2312" w:cs="宋体"/>
          <w:b w:val="0"/>
          <w:bCs/>
          <w:color w:val="auto"/>
          <w:kern w:val="0"/>
          <w:sz w:val="32"/>
          <w:szCs w:val="32"/>
          <w:lang w:val="en-US" w:eastAsia="zh-CN"/>
        </w:rPr>
        <w:t>2024年，</w:t>
      </w:r>
      <w:r>
        <w:rPr>
          <w:rFonts w:hint="eastAsia" w:ascii="仿宋_GB2312" w:hAnsi="仿宋" w:eastAsia="仿宋_GB2312" w:cs="宋体"/>
          <w:b w:val="0"/>
          <w:bCs/>
          <w:color w:val="auto"/>
          <w:kern w:val="0"/>
          <w:sz w:val="32"/>
          <w:szCs w:val="32"/>
          <w:lang w:eastAsia="zh-CN"/>
        </w:rPr>
        <w:t>民乐县全县上下认真落实党中央国务院决策部署和省委省政府、市委市政府工作安排及县委工作要求，牢牢把握“三新一高”导向，统筹抓好稳增长、促改革、调结构、惠民生、防风险、保稳定各项工作，全县经济社会发展呈现出</w:t>
      </w:r>
      <w:r>
        <w:rPr>
          <w:rFonts w:hint="eastAsia" w:ascii="仿宋_GB2312" w:hAnsi="仿宋" w:eastAsia="仿宋_GB2312" w:cs="宋体"/>
          <w:b w:val="0"/>
          <w:bCs/>
          <w:color w:val="auto"/>
          <w:kern w:val="0"/>
          <w:sz w:val="32"/>
          <w:szCs w:val="32"/>
          <w:lang w:val="en-US" w:eastAsia="zh-CN"/>
        </w:rPr>
        <w:t>经济固稳向好、改革有序推进、民生持续改善、社会和谐稳定</w:t>
      </w:r>
      <w:r>
        <w:rPr>
          <w:rFonts w:hint="eastAsia" w:ascii="仿宋_GB2312" w:hAnsi="仿宋" w:eastAsia="仿宋_GB2312" w:cs="宋体"/>
          <w:b w:val="0"/>
          <w:bCs/>
          <w:color w:val="auto"/>
          <w:kern w:val="0"/>
          <w:sz w:val="32"/>
          <w:szCs w:val="32"/>
          <w:lang w:eastAsia="zh-CN"/>
        </w:rPr>
        <w:t>的良好</w:t>
      </w:r>
      <w:r>
        <w:rPr>
          <w:rFonts w:hint="eastAsia" w:ascii="仿宋_GB2312" w:hAnsi="仿宋" w:eastAsia="仿宋_GB2312" w:cs="宋体"/>
          <w:b w:val="0"/>
          <w:bCs/>
          <w:color w:val="auto"/>
          <w:kern w:val="0"/>
          <w:sz w:val="32"/>
          <w:szCs w:val="32"/>
          <w:lang w:val="en-US" w:eastAsia="zh-CN"/>
        </w:rPr>
        <w:t>局面</w:t>
      </w:r>
      <w:r>
        <w:rPr>
          <w:rFonts w:hint="eastAsia" w:ascii="仿宋_GB2312" w:hAnsi="仿宋" w:eastAsia="仿宋_GB2312" w:cs="宋体"/>
          <w:b w:val="0"/>
          <w:bCs/>
          <w:color w:val="auto"/>
          <w:kern w:val="0"/>
          <w:sz w:val="32"/>
          <w:szCs w:val="32"/>
          <w:lang w:eastAsia="zh-CN"/>
        </w:rPr>
        <w:t>。</w:t>
      </w:r>
    </w:p>
    <w:p w14:paraId="158A7B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宋体"/>
          <w:b w:val="0"/>
          <w:bCs/>
          <w:color w:val="auto"/>
          <w:kern w:val="0"/>
          <w:sz w:val="32"/>
          <w:szCs w:val="32"/>
          <w:lang w:val="en-US" w:eastAsia="zh-CN"/>
        </w:rPr>
      </w:pPr>
      <w:r>
        <w:rPr>
          <w:rFonts w:hint="eastAsia" w:ascii="仿宋_GB2312" w:hAnsi="仿宋" w:eastAsia="仿宋_GB2312" w:cs="宋体"/>
          <w:b w:val="0"/>
          <w:bCs/>
          <w:color w:val="auto"/>
          <w:kern w:val="0"/>
          <w:sz w:val="32"/>
          <w:szCs w:val="32"/>
          <w:lang w:eastAsia="zh-CN"/>
        </w:rPr>
        <w:t>全年生产总值达</w:t>
      </w:r>
      <w:r>
        <w:rPr>
          <w:rFonts w:hint="eastAsia" w:ascii="仿宋_GB2312" w:hAnsi="仿宋" w:eastAsia="仿宋_GB2312" w:cs="宋体"/>
          <w:b w:val="0"/>
          <w:bCs/>
          <w:color w:val="auto"/>
          <w:kern w:val="0"/>
          <w:sz w:val="32"/>
          <w:szCs w:val="32"/>
          <w:lang w:val="en-US" w:eastAsia="zh-CN"/>
        </w:rPr>
        <w:t xml:space="preserve">89.3亿元，年均增长6.4%；城镇、农村居民人均可支配收入分别达33439元、18896元，同比增长5.5%、7.7%。         </w:t>
      </w:r>
    </w:p>
    <w:p w14:paraId="1542C2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kern w:val="0"/>
          <w:sz w:val="32"/>
          <w:szCs w:val="32"/>
          <w:lang w:val="en-US" w:eastAsia="zh-CN"/>
        </w:rPr>
      </w:pPr>
      <w:r>
        <w:rPr>
          <w:rFonts w:hint="eastAsia" w:ascii="楷体_GB2312" w:hAnsi="楷体_GB2312" w:eastAsia="楷体_GB2312" w:cs="楷体_GB2312"/>
          <w:b w:val="0"/>
          <w:bCs/>
          <w:kern w:val="0"/>
          <w:sz w:val="32"/>
          <w:szCs w:val="32"/>
          <w:lang w:val="en-US" w:eastAsia="zh-CN"/>
        </w:rPr>
        <w:t>（四）地膜覆盖与回收利用情况</w:t>
      </w:r>
    </w:p>
    <w:p w14:paraId="6274B7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 w:eastAsia="仿宋_GB2312" w:cs="宋体"/>
          <w:b/>
          <w:kern w:val="0"/>
          <w:sz w:val="32"/>
          <w:szCs w:val="32"/>
          <w:lang w:val="en-US" w:eastAsia="zh-CN"/>
        </w:rPr>
      </w:pPr>
      <w:r>
        <w:rPr>
          <w:rFonts w:hint="eastAsia" w:ascii="仿宋_GB2312" w:hAnsi="仿宋" w:eastAsia="仿宋_GB2312" w:cs="宋体"/>
          <w:b/>
          <w:kern w:val="0"/>
          <w:sz w:val="32"/>
          <w:szCs w:val="32"/>
          <w:lang w:val="en-US" w:eastAsia="zh-CN"/>
        </w:rPr>
        <w:t>1.地膜使用情况</w:t>
      </w:r>
    </w:p>
    <w:p w14:paraId="1AF2A388">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default"/>
          <w:lang w:val="en-US"/>
        </w:rPr>
      </w:pPr>
      <w:r>
        <w:rPr>
          <w:rFonts w:hint="eastAsia" w:ascii="仿宋_GB2312" w:hAnsi="仿宋" w:eastAsia="仿宋_GB2312" w:cs="仿宋_GB2312"/>
          <w:color w:val="000000"/>
          <w:kern w:val="32"/>
          <w:sz w:val="32"/>
          <w:szCs w:val="32"/>
        </w:rPr>
        <w:t>近年来，我县地膜使用量不断增加，常年覆盖面积在</w:t>
      </w:r>
      <w:r>
        <w:rPr>
          <w:rFonts w:hint="eastAsia" w:ascii="仿宋_GB2312" w:hAnsi="仿宋" w:eastAsia="仿宋_GB2312" w:cs="仿宋_GB2312"/>
          <w:color w:val="000000"/>
          <w:kern w:val="32"/>
          <w:sz w:val="32"/>
          <w:szCs w:val="32"/>
          <w:lang w:val="en-US" w:eastAsia="zh-CN"/>
        </w:rPr>
        <w:t>60</w:t>
      </w:r>
      <w:r>
        <w:rPr>
          <w:rFonts w:hint="eastAsia" w:ascii="仿宋_GB2312" w:hAnsi="仿宋" w:eastAsia="仿宋_GB2312" w:cs="仿宋_GB2312"/>
          <w:color w:val="000000"/>
          <w:kern w:val="32"/>
          <w:sz w:val="32"/>
          <w:szCs w:val="32"/>
        </w:rPr>
        <w:t>万亩</w:t>
      </w:r>
      <w:r>
        <w:rPr>
          <w:rFonts w:hint="eastAsia" w:ascii="仿宋_GB2312" w:hAnsi="仿宋" w:eastAsia="仿宋_GB2312" w:cs="仿宋_GB2312"/>
          <w:color w:val="000000"/>
          <w:kern w:val="32"/>
          <w:sz w:val="32"/>
          <w:szCs w:val="32"/>
          <w:lang w:val="en-US" w:eastAsia="zh-CN"/>
        </w:rPr>
        <w:t>左右</w:t>
      </w:r>
      <w:r>
        <w:rPr>
          <w:rFonts w:hint="eastAsia" w:ascii="仿宋_GB2312" w:hAnsi="仿宋" w:eastAsia="仿宋_GB2312" w:cs="仿宋_GB2312"/>
          <w:color w:val="000000"/>
          <w:kern w:val="32"/>
          <w:sz w:val="32"/>
          <w:szCs w:val="32"/>
        </w:rPr>
        <w:t>，</w:t>
      </w:r>
      <w:r>
        <w:rPr>
          <w:rFonts w:hint="eastAsia" w:ascii="仿宋_GB2312" w:hAnsi="仿宋" w:eastAsia="仿宋_GB2312" w:cs="仿宋_GB2312"/>
          <w:color w:val="000000"/>
          <w:kern w:val="32"/>
          <w:sz w:val="32"/>
          <w:szCs w:val="32"/>
          <w:lang w:val="en-US" w:eastAsia="zh-CN"/>
        </w:rPr>
        <w:t>以全膜覆盖为主，</w:t>
      </w:r>
      <w:r>
        <w:rPr>
          <w:rFonts w:hint="eastAsia" w:ascii="仿宋_GB2312" w:hAnsi="仿宋" w:eastAsia="仿宋_GB2312" w:cs="仿宋_GB2312"/>
          <w:color w:val="000000"/>
          <w:kern w:val="32"/>
          <w:sz w:val="32"/>
          <w:szCs w:val="32"/>
        </w:rPr>
        <w:t>地膜使用量</w:t>
      </w:r>
      <w:r>
        <w:rPr>
          <w:rFonts w:hint="eastAsia" w:ascii="仿宋_GB2312" w:hAnsi="仿宋" w:eastAsia="仿宋_GB2312" w:cs="仿宋_GB2312"/>
          <w:color w:val="000000"/>
          <w:kern w:val="32"/>
          <w:sz w:val="32"/>
          <w:szCs w:val="32"/>
          <w:lang w:eastAsia="zh-CN"/>
        </w:rPr>
        <w:t>在</w:t>
      </w:r>
      <w:r>
        <w:rPr>
          <w:rFonts w:hint="eastAsia" w:ascii="仿宋_GB2312" w:hAnsi="仿宋" w:eastAsia="仿宋_GB2312" w:cs="仿宋_GB2312"/>
          <w:color w:val="000000"/>
          <w:kern w:val="32"/>
          <w:sz w:val="32"/>
          <w:szCs w:val="32"/>
          <w:lang w:val="en-US" w:eastAsia="zh-CN"/>
        </w:rPr>
        <w:t>39</w:t>
      </w:r>
      <w:r>
        <w:rPr>
          <w:rFonts w:hint="eastAsia" w:ascii="仿宋_GB2312" w:hAnsi="仿宋" w:eastAsia="仿宋_GB2312" w:cs="仿宋_GB2312"/>
          <w:color w:val="000000"/>
          <w:kern w:val="32"/>
          <w:sz w:val="32"/>
          <w:szCs w:val="32"/>
        </w:rPr>
        <w:t>00吨</w:t>
      </w:r>
      <w:r>
        <w:rPr>
          <w:rFonts w:hint="eastAsia" w:ascii="仿宋_GB2312" w:hAnsi="仿宋" w:eastAsia="仿宋_GB2312" w:cs="仿宋_GB2312"/>
          <w:color w:val="000000"/>
          <w:kern w:val="32"/>
          <w:sz w:val="32"/>
          <w:szCs w:val="32"/>
          <w:lang w:val="en-US" w:eastAsia="zh-CN"/>
        </w:rPr>
        <w:t>左右</w:t>
      </w:r>
      <w:r>
        <w:rPr>
          <w:rFonts w:hint="eastAsia" w:ascii="仿宋_GB2312" w:hAnsi="仿宋" w:eastAsia="仿宋_GB2312" w:cs="仿宋_GB2312"/>
          <w:color w:val="000000"/>
          <w:kern w:val="32"/>
          <w:sz w:val="32"/>
          <w:szCs w:val="32"/>
          <w:lang w:eastAsia="zh-CN"/>
        </w:rPr>
        <w:t>。</w:t>
      </w:r>
      <w:r>
        <w:rPr>
          <w:rFonts w:hint="eastAsia" w:ascii="仿宋_GB2312" w:hAnsi="仿宋" w:eastAsia="仿宋_GB2312" w:cs="仿宋_GB2312"/>
          <w:color w:val="000000"/>
          <w:kern w:val="32"/>
          <w:sz w:val="32"/>
          <w:szCs w:val="32"/>
          <w:lang w:val="en-US" w:eastAsia="zh-CN"/>
        </w:rPr>
        <w:t>2024年回收废旧农膜3350吨，废旧农膜处置率达86%</w:t>
      </w:r>
      <w:r>
        <w:rPr>
          <w:rFonts w:hint="eastAsia" w:ascii="仿宋_GB2312" w:hAnsi="仿宋" w:eastAsia="仿宋_GB2312" w:cs="仿宋_GB2312"/>
          <w:color w:val="000000"/>
          <w:kern w:val="32"/>
          <w:sz w:val="32"/>
          <w:szCs w:val="32"/>
        </w:rPr>
        <w:t>。20</w:t>
      </w:r>
      <w:r>
        <w:rPr>
          <w:rFonts w:hint="eastAsia" w:ascii="仿宋_GB2312" w:hAnsi="仿宋" w:eastAsia="仿宋_GB2312" w:cs="仿宋_GB2312"/>
          <w:color w:val="000000"/>
          <w:kern w:val="32"/>
          <w:sz w:val="32"/>
          <w:szCs w:val="32"/>
          <w:lang w:val="en-US" w:eastAsia="zh-CN"/>
        </w:rPr>
        <w:t>25</w:t>
      </w:r>
      <w:r>
        <w:rPr>
          <w:rFonts w:hint="eastAsia" w:ascii="仿宋_GB2312" w:hAnsi="仿宋" w:eastAsia="仿宋_GB2312" w:cs="仿宋_GB2312"/>
          <w:color w:val="000000"/>
          <w:kern w:val="32"/>
          <w:sz w:val="32"/>
          <w:szCs w:val="32"/>
        </w:rPr>
        <w:t>年全县累计完成各类</w:t>
      </w:r>
      <w:r>
        <w:rPr>
          <w:rFonts w:hint="eastAsia" w:ascii="仿宋_GB2312" w:hAnsi="仿宋" w:eastAsia="仿宋_GB2312" w:cs="仿宋_GB2312"/>
          <w:color w:val="000000"/>
          <w:kern w:val="32"/>
          <w:sz w:val="32"/>
          <w:szCs w:val="32"/>
          <w:lang w:val="en-US" w:eastAsia="zh-CN"/>
        </w:rPr>
        <w:t>农</w:t>
      </w:r>
      <w:r>
        <w:rPr>
          <w:rFonts w:hint="eastAsia" w:ascii="仿宋_GB2312" w:hAnsi="仿宋" w:eastAsia="仿宋_GB2312" w:cs="仿宋_GB2312"/>
          <w:color w:val="000000"/>
          <w:kern w:val="32"/>
          <w:sz w:val="32"/>
          <w:szCs w:val="32"/>
        </w:rPr>
        <w:t>作物播种面积</w:t>
      </w:r>
      <w:r>
        <w:rPr>
          <w:rFonts w:hint="eastAsia" w:ascii="仿宋_GB2312" w:hAnsi="仿宋" w:eastAsia="仿宋_GB2312" w:cs="仿宋_GB2312"/>
          <w:b w:val="0"/>
          <w:bCs w:val="0"/>
          <w:color w:val="auto"/>
          <w:kern w:val="32"/>
          <w:sz w:val="32"/>
          <w:szCs w:val="32"/>
          <w:lang w:val="en-US" w:eastAsia="zh-CN"/>
        </w:rPr>
        <w:t>110</w:t>
      </w:r>
      <w:r>
        <w:rPr>
          <w:rFonts w:hint="eastAsia" w:ascii="仿宋_GB2312" w:hAnsi="仿宋" w:eastAsia="仿宋_GB2312" w:cs="仿宋_GB2312"/>
          <w:color w:val="000000"/>
          <w:kern w:val="32"/>
          <w:sz w:val="32"/>
          <w:szCs w:val="32"/>
        </w:rPr>
        <w:t>万亩，其中覆膜面积</w:t>
      </w:r>
      <w:r>
        <w:rPr>
          <w:rFonts w:hint="eastAsia" w:ascii="仿宋_GB2312" w:hAnsi="仿宋" w:eastAsia="仿宋_GB2312" w:cs="仿宋_GB2312"/>
          <w:color w:val="000000"/>
          <w:kern w:val="32"/>
          <w:sz w:val="32"/>
          <w:szCs w:val="32"/>
          <w:lang w:val="en-US" w:eastAsia="zh-CN"/>
        </w:rPr>
        <w:t>60</w:t>
      </w:r>
      <w:r>
        <w:rPr>
          <w:rFonts w:hint="eastAsia" w:ascii="仿宋_GB2312" w:hAnsi="仿宋" w:eastAsia="仿宋_GB2312" w:cs="仿宋_GB2312"/>
          <w:color w:val="000000"/>
          <w:kern w:val="32"/>
          <w:sz w:val="32"/>
          <w:szCs w:val="32"/>
        </w:rPr>
        <w:t>万亩</w:t>
      </w:r>
      <w:r>
        <w:rPr>
          <w:rFonts w:hint="eastAsia" w:ascii="仿宋_GB2312" w:hAnsi="仿宋" w:eastAsia="仿宋_GB2312" w:cs="仿宋_GB2312"/>
          <w:color w:val="000000"/>
          <w:kern w:val="32"/>
          <w:sz w:val="32"/>
          <w:szCs w:val="32"/>
          <w:lang w:eastAsia="zh-CN"/>
        </w:rPr>
        <w:t>（</w:t>
      </w:r>
      <w:r>
        <w:rPr>
          <w:rFonts w:hint="eastAsia" w:ascii="仿宋_GB2312" w:hAnsi="仿宋" w:eastAsia="仿宋_GB2312" w:cs="仿宋_GB2312"/>
          <w:color w:val="000000"/>
          <w:kern w:val="32"/>
          <w:sz w:val="32"/>
          <w:szCs w:val="32"/>
        </w:rPr>
        <w:t>玉米</w:t>
      </w:r>
      <w:r>
        <w:rPr>
          <w:rFonts w:hint="eastAsia" w:ascii="仿宋_GB2312" w:hAnsi="仿宋" w:eastAsia="仿宋_GB2312" w:cs="仿宋_GB2312"/>
          <w:color w:val="auto"/>
          <w:kern w:val="32"/>
          <w:sz w:val="32"/>
          <w:szCs w:val="32"/>
          <w:lang w:val="en-US" w:eastAsia="zh-CN"/>
        </w:rPr>
        <w:t>22.87</w:t>
      </w:r>
      <w:r>
        <w:rPr>
          <w:rFonts w:hint="eastAsia" w:ascii="仿宋_GB2312" w:hAnsi="仿宋" w:eastAsia="仿宋_GB2312" w:cs="仿宋_GB2312"/>
          <w:color w:val="000000"/>
          <w:kern w:val="32"/>
          <w:sz w:val="32"/>
          <w:szCs w:val="32"/>
        </w:rPr>
        <w:t>万亩，马铃薯</w:t>
      </w:r>
      <w:r>
        <w:rPr>
          <w:rFonts w:hint="eastAsia" w:ascii="仿宋_GB2312" w:hAnsi="仿宋" w:eastAsia="仿宋_GB2312" w:cs="仿宋_GB2312"/>
          <w:color w:val="000000"/>
          <w:kern w:val="32"/>
          <w:sz w:val="32"/>
          <w:szCs w:val="32"/>
          <w:lang w:val="en-US" w:eastAsia="zh-CN"/>
        </w:rPr>
        <w:t>8</w:t>
      </w:r>
      <w:r>
        <w:rPr>
          <w:rFonts w:hint="eastAsia" w:ascii="仿宋_GB2312" w:hAnsi="仿宋" w:eastAsia="仿宋_GB2312" w:cs="仿宋_GB2312"/>
          <w:color w:val="000000"/>
          <w:kern w:val="32"/>
          <w:sz w:val="32"/>
          <w:szCs w:val="32"/>
        </w:rPr>
        <w:t>万亩，高原夏菜</w:t>
      </w:r>
      <w:r>
        <w:rPr>
          <w:rFonts w:hint="eastAsia" w:ascii="仿宋_GB2312" w:hAnsi="仿宋" w:eastAsia="仿宋_GB2312" w:cs="仿宋_GB2312"/>
          <w:color w:val="auto"/>
          <w:kern w:val="32"/>
          <w:sz w:val="32"/>
          <w:szCs w:val="32"/>
          <w:lang w:val="en-US" w:eastAsia="zh-CN"/>
        </w:rPr>
        <w:t>10.16</w:t>
      </w:r>
      <w:r>
        <w:rPr>
          <w:rFonts w:hint="eastAsia" w:ascii="仿宋_GB2312" w:hAnsi="仿宋" w:eastAsia="仿宋_GB2312" w:cs="仿宋_GB2312"/>
          <w:color w:val="000000"/>
          <w:kern w:val="32"/>
          <w:sz w:val="32"/>
          <w:szCs w:val="32"/>
        </w:rPr>
        <w:t>万亩</w:t>
      </w:r>
      <w:r>
        <w:rPr>
          <w:rFonts w:hint="eastAsia" w:ascii="仿宋_GB2312" w:hAnsi="仿宋" w:eastAsia="仿宋_GB2312" w:cs="仿宋_GB2312"/>
          <w:color w:val="000000"/>
          <w:kern w:val="32"/>
          <w:sz w:val="32"/>
          <w:szCs w:val="32"/>
          <w:lang w:eastAsia="zh-CN"/>
        </w:rPr>
        <w:t>，</w:t>
      </w:r>
      <w:r>
        <w:rPr>
          <w:rFonts w:hint="eastAsia" w:ascii="仿宋_GB2312" w:hAnsi="仿宋" w:eastAsia="仿宋_GB2312" w:cs="仿宋_GB2312"/>
          <w:color w:val="000000"/>
          <w:kern w:val="32"/>
          <w:sz w:val="32"/>
          <w:szCs w:val="32"/>
        </w:rPr>
        <w:t>中药材</w:t>
      </w:r>
      <w:r>
        <w:rPr>
          <w:rFonts w:hint="eastAsia" w:ascii="仿宋_GB2312" w:hAnsi="仿宋" w:eastAsia="仿宋_GB2312" w:cs="仿宋_GB2312"/>
          <w:color w:val="auto"/>
          <w:kern w:val="32"/>
          <w:sz w:val="32"/>
          <w:szCs w:val="32"/>
          <w:lang w:val="en-US" w:eastAsia="zh-CN"/>
        </w:rPr>
        <w:t>17.32</w:t>
      </w:r>
      <w:r>
        <w:rPr>
          <w:rFonts w:hint="eastAsia" w:ascii="仿宋_GB2312" w:hAnsi="仿宋" w:eastAsia="仿宋_GB2312" w:cs="仿宋_GB2312"/>
          <w:color w:val="000000"/>
          <w:kern w:val="32"/>
          <w:sz w:val="32"/>
          <w:szCs w:val="32"/>
        </w:rPr>
        <w:t>万亩，</w:t>
      </w:r>
      <w:r>
        <w:rPr>
          <w:rFonts w:hint="eastAsia" w:ascii="仿宋_GB2312" w:hAnsi="仿宋" w:eastAsia="仿宋_GB2312" w:cs="仿宋_GB2312"/>
          <w:color w:val="000000"/>
          <w:kern w:val="32"/>
          <w:sz w:val="32"/>
          <w:szCs w:val="32"/>
          <w:lang w:val="en-US" w:eastAsia="zh-CN"/>
        </w:rPr>
        <w:t>小麦及其它</w:t>
      </w:r>
      <w:r>
        <w:rPr>
          <w:rFonts w:hint="eastAsia" w:ascii="仿宋_GB2312" w:hAnsi="仿宋" w:eastAsia="仿宋_GB2312" w:cs="仿宋_GB2312"/>
          <w:color w:val="000000"/>
          <w:kern w:val="32"/>
          <w:sz w:val="32"/>
          <w:szCs w:val="32"/>
        </w:rPr>
        <w:t>作物</w:t>
      </w:r>
      <w:r>
        <w:rPr>
          <w:rFonts w:hint="eastAsia" w:ascii="仿宋_GB2312" w:hAnsi="仿宋" w:eastAsia="仿宋_GB2312" w:cs="仿宋_GB2312"/>
          <w:color w:val="auto"/>
          <w:kern w:val="32"/>
          <w:sz w:val="32"/>
          <w:szCs w:val="32"/>
          <w:lang w:val="en-US" w:eastAsia="zh-CN"/>
        </w:rPr>
        <w:t>1.65</w:t>
      </w:r>
      <w:r>
        <w:rPr>
          <w:rFonts w:hint="eastAsia" w:ascii="仿宋_GB2312" w:hAnsi="仿宋" w:eastAsia="仿宋_GB2312" w:cs="仿宋_GB2312"/>
          <w:color w:val="000000"/>
          <w:kern w:val="32"/>
          <w:sz w:val="32"/>
          <w:szCs w:val="32"/>
        </w:rPr>
        <w:t>万亩</w:t>
      </w:r>
      <w:r>
        <w:rPr>
          <w:rFonts w:hint="eastAsia" w:ascii="仿宋_GB2312" w:hAnsi="仿宋" w:eastAsia="仿宋_GB2312" w:cs="仿宋_GB2312"/>
          <w:color w:val="000000"/>
          <w:kern w:val="32"/>
          <w:sz w:val="32"/>
          <w:szCs w:val="32"/>
          <w:lang w:eastAsia="zh-CN"/>
        </w:rPr>
        <w:t>）</w:t>
      </w:r>
      <w:r>
        <w:rPr>
          <w:rFonts w:hint="eastAsia" w:ascii="仿宋_GB2312" w:hAnsi="仿宋" w:eastAsia="仿宋_GB2312" w:cs="仿宋_GB2312"/>
          <w:color w:val="000000"/>
          <w:kern w:val="32"/>
          <w:sz w:val="32"/>
          <w:szCs w:val="32"/>
        </w:rPr>
        <w:t>，占总播</w:t>
      </w:r>
      <w:r>
        <w:rPr>
          <w:rFonts w:hint="eastAsia" w:ascii="仿宋_GB2312" w:hAnsi="仿宋" w:eastAsia="仿宋_GB2312" w:cs="仿宋_GB2312"/>
          <w:color w:val="000000"/>
          <w:kern w:val="32"/>
          <w:sz w:val="32"/>
          <w:szCs w:val="32"/>
          <w:lang w:eastAsia="zh-CN"/>
        </w:rPr>
        <w:t>种</w:t>
      </w:r>
      <w:r>
        <w:rPr>
          <w:rFonts w:hint="eastAsia" w:ascii="仿宋_GB2312" w:hAnsi="仿宋" w:eastAsia="仿宋_GB2312" w:cs="仿宋_GB2312"/>
          <w:color w:val="000000"/>
          <w:kern w:val="32"/>
          <w:sz w:val="32"/>
          <w:szCs w:val="32"/>
        </w:rPr>
        <w:t>面积的</w:t>
      </w:r>
      <w:r>
        <w:rPr>
          <w:rFonts w:hint="eastAsia" w:ascii="仿宋_GB2312" w:hAnsi="仿宋" w:eastAsia="仿宋_GB2312" w:cs="仿宋_GB2312"/>
          <w:color w:val="auto"/>
          <w:kern w:val="32"/>
          <w:sz w:val="32"/>
          <w:szCs w:val="32"/>
          <w:lang w:val="en-US" w:eastAsia="zh-CN"/>
        </w:rPr>
        <w:t>54.5</w:t>
      </w:r>
      <w:r>
        <w:rPr>
          <w:rFonts w:hint="eastAsia" w:ascii="仿宋_GB2312" w:hAnsi="仿宋" w:eastAsia="仿宋_GB2312" w:cs="仿宋_GB2312"/>
          <w:color w:val="000000"/>
          <w:kern w:val="32"/>
          <w:sz w:val="32"/>
          <w:szCs w:val="32"/>
        </w:rPr>
        <w:t>%。其中</w:t>
      </w:r>
      <w:r>
        <w:rPr>
          <w:rFonts w:hint="eastAsia" w:ascii="仿宋_GB2312" w:hAnsi="仿宋" w:eastAsia="仿宋_GB2312" w:cs="仿宋_GB2312"/>
          <w:color w:val="000000"/>
          <w:kern w:val="32"/>
          <w:sz w:val="32"/>
          <w:szCs w:val="32"/>
          <w:lang w:eastAsia="zh-CN"/>
        </w:rPr>
        <w:t>，</w:t>
      </w:r>
      <w:r>
        <w:rPr>
          <w:rFonts w:hint="eastAsia" w:ascii="仿宋_GB2312" w:hAnsi="仿宋" w:eastAsia="仿宋_GB2312" w:cs="仿宋_GB2312"/>
          <w:color w:val="000000"/>
          <w:kern w:val="32"/>
          <w:sz w:val="32"/>
          <w:szCs w:val="32"/>
        </w:rPr>
        <w:t>地膜</w:t>
      </w:r>
      <w:r>
        <w:rPr>
          <w:rFonts w:hint="eastAsia" w:ascii="仿宋_GB2312" w:hAnsi="仿宋" w:eastAsia="仿宋_GB2312" w:cs="仿宋_GB2312"/>
          <w:color w:val="000000"/>
          <w:kern w:val="32"/>
          <w:sz w:val="32"/>
          <w:szCs w:val="32"/>
          <w:lang w:eastAsia="zh-CN"/>
        </w:rPr>
        <w:t>使用</w:t>
      </w:r>
      <w:r>
        <w:rPr>
          <w:rFonts w:hint="eastAsia" w:ascii="仿宋_GB2312" w:hAnsi="仿宋" w:eastAsia="仿宋_GB2312" w:cs="仿宋_GB2312"/>
          <w:color w:val="000000"/>
          <w:kern w:val="32"/>
          <w:sz w:val="32"/>
          <w:szCs w:val="32"/>
        </w:rPr>
        <w:t>量达到</w:t>
      </w:r>
      <w:r>
        <w:rPr>
          <w:rFonts w:hint="eastAsia" w:ascii="仿宋_GB2312" w:hAnsi="仿宋" w:eastAsia="仿宋_GB2312" w:cs="仿宋_GB2312"/>
          <w:color w:val="000000"/>
          <w:kern w:val="32"/>
          <w:sz w:val="32"/>
          <w:szCs w:val="32"/>
          <w:lang w:val="en-US" w:eastAsia="zh-CN"/>
        </w:rPr>
        <w:t>4000</w:t>
      </w:r>
      <w:r>
        <w:rPr>
          <w:rFonts w:hint="eastAsia" w:ascii="仿宋_GB2312" w:hAnsi="仿宋" w:eastAsia="仿宋_GB2312" w:cs="仿宋_GB2312"/>
          <w:color w:val="000000"/>
          <w:kern w:val="32"/>
          <w:sz w:val="32"/>
          <w:szCs w:val="32"/>
        </w:rPr>
        <w:t>吨</w:t>
      </w:r>
      <w:r>
        <w:rPr>
          <w:rFonts w:hint="eastAsia" w:ascii="仿宋_GB2312" w:hAnsi="仿宋" w:eastAsia="仿宋_GB2312" w:cs="仿宋_GB2312"/>
          <w:color w:val="000000"/>
          <w:kern w:val="32"/>
          <w:sz w:val="32"/>
          <w:szCs w:val="32"/>
          <w:lang w:eastAsia="zh-CN"/>
        </w:rPr>
        <w:t>，</w:t>
      </w:r>
      <w:r>
        <w:rPr>
          <w:rFonts w:hint="eastAsia" w:ascii="仿宋_GB2312" w:hAnsi="仿宋" w:eastAsia="仿宋_GB2312" w:cs="仿宋_GB2312"/>
          <w:color w:val="000000"/>
          <w:kern w:val="32"/>
          <w:sz w:val="32"/>
          <w:szCs w:val="32"/>
          <w:lang w:val="en-US" w:eastAsia="zh-CN"/>
        </w:rPr>
        <w:t>其中加厚地膜覆盖面积15万亩，使用量1425吨。</w:t>
      </w:r>
      <w:bookmarkStart w:id="0" w:name="_Toc420438613"/>
      <w:bookmarkStart w:id="1" w:name="_Toc71801846"/>
      <w:bookmarkStart w:id="2" w:name="_Toc388042442"/>
      <w:r>
        <w:rPr>
          <w:rFonts w:hint="eastAsia" w:ascii="仿宋_GB2312" w:hAnsi="仿宋" w:eastAsia="仿宋_GB2312" w:cs="仿宋_GB2312"/>
          <w:color w:val="000000"/>
          <w:kern w:val="32"/>
          <w:sz w:val="32"/>
          <w:szCs w:val="32"/>
          <w:lang w:val="en-US" w:eastAsia="zh-CN"/>
        </w:rPr>
        <w:t>经</w:t>
      </w:r>
      <w:r>
        <w:rPr>
          <w:rFonts w:hint="eastAsia" w:ascii="仿宋_GB2312" w:eastAsia="仿宋_GB2312"/>
          <w:color w:val="auto"/>
          <w:sz w:val="32"/>
          <w:szCs w:val="32"/>
          <w:highlight w:val="none"/>
          <w:lang w:val="en-US" w:eastAsia="zh-CN"/>
        </w:rPr>
        <w:t>2024年监测，我县20个地膜残留监测点的亩均残留量为1.47kg，最高2.79kg，最低0.49kg，属于轻度污染范围。</w:t>
      </w:r>
    </w:p>
    <w:bookmarkEnd w:id="0"/>
    <w:bookmarkEnd w:id="1"/>
    <w:bookmarkEnd w:id="2"/>
    <w:p w14:paraId="6402BC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 w:eastAsia="仿宋_GB2312" w:cs="宋体"/>
          <w:b/>
          <w:kern w:val="0"/>
          <w:sz w:val="32"/>
          <w:szCs w:val="32"/>
          <w:lang w:val="en-US" w:eastAsia="zh-CN"/>
        </w:rPr>
      </w:pPr>
      <w:r>
        <w:rPr>
          <w:rFonts w:hint="eastAsia" w:ascii="仿宋_GB2312" w:hAnsi="仿宋" w:eastAsia="仿宋_GB2312" w:cs="宋体"/>
          <w:b/>
          <w:kern w:val="0"/>
          <w:sz w:val="32"/>
          <w:szCs w:val="32"/>
          <w:lang w:val="en-US" w:eastAsia="zh-CN"/>
        </w:rPr>
        <w:t>2.地膜生产和再利用情况</w:t>
      </w:r>
    </w:p>
    <w:p w14:paraId="403152D1">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 w:eastAsia="仿宋_GB2312" w:cs="仿宋_GB2312"/>
          <w:color w:val="000000"/>
          <w:kern w:val="32"/>
          <w:sz w:val="32"/>
          <w:szCs w:val="32"/>
          <w:lang w:val="en-US" w:eastAsia="zh-CN"/>
        </w:rPr>
      </w:pPr>
      <w:r>
        <w:rPr>
          <w:rFonts w:hint="eastAsia" w:ascii="仿宋_GB2312" w:hAnsi="仿宋" w:eastAsia="仿宋_GB2312" w:cs="仿宋_GB2312"/>
          <w:color w:val="000000"/>
          <w:kern w:val="32"/>
          <w:sz w:val="32"/>
          <w:szCs w:val="32"/>
          <w:lang w:val="en-US" w:eastAsia="zh-CN"/>
        </w:rPr>
        <w:t>目前全县有农用薄膜生产企业4家，生产线35条，年生产能力在8000吨以上，主要以订单生产、经销商代销的销售方式，产品主要供应民乐本地，辐射张掖、酒泉、武威等地。正常开展废旧农膜回收利用的企业有2家，其中甘肃远发农业科技有限公司以回收清洗后委托加工为主，甘肃大业节水科技有限公司以回收清洗后造粒为主，2家企业年可加工废旧农膜10000吨以上。</w:t>
      </w:r>
    </w:p>
    <w:p w14:paraId="29EA74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黑体" w:hAnsi="黑体" w:eastAsia="黑体" w:cs="黑体"/>
          <w:sz w:val="32"/>
          <w:szCs w:val="32"/>
          <w:lang w:eastAsia="zh-CN"/>
        </w:rPr>
        <w:t>二、基础条件</w:t>
      </w:r>
    </w:p>
    <w:p w14:paraId="73FB2A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kern w:val="0"/>
          <w:sz w:val="32"/>
          <w:szCs w:val="32"/>
          <w:lang w:val="en-US" w:eastAsia="zh-CN"/>
        </w:rPr>
      </w:pPr>
      <w:r>
        <w:rPr>
          <w:rFonts w:hint="eastAsia" w:ascii="楷体_GB2312" w:hAnsi="楷体_GB2312" w:eastAsia="楷体_GB2312" w:cs="楷体_GB2312"/>
          <w:b w:val="0"/>
          <w:bCs/>
          <w:kern w:val="0"/>
          <w:sz w:val="32"/>
          <w:szCs w:val="32"/>
          <w:lang w:val="en-US" w:eastAsia="zh-CN"/>
        </w:rPr>
        <w:t>（一）地膜回收利用体系情况</w:t>
      </w:r>
    </w:p>
    <w:p w14:paraId="036B1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000000"/>
          <w:kern w:val="32"/>
          <w:sz w:val="32"/>
          <w:szCs w:val="32"/>
          <w:lang w:val="en-US" w:eastAsia="zh-CN"/>
        </w:rPr>
      </w:pPr>
      <w:r>
        <w:rPr>
          <w:rFonts w:hint="eastAsia" w:ascii="仿宋_GB2312" w:hAnsi="仿宋" w:eastAsia="仿宋_GB2312" w:cs="仿宋_GB2312"/>
          <w:color w:val="000000"/>
          <w:kern w:val="32"/>
          <w:sz w:val="32"/>
          <w:szCs w:val="32"/>
          <w:lang w:val="en-US" w:eastAsia="zh-CN"/>
        </w:rPr>
        <w:t>近年来，我县持续实施废旧农膜“以旧换新”政策，兑换比例为折纯后20:1，主要采取镇村网点收集、企业集中拉运的方式进行回收。建成回收网点10个，其他固定及临时回收网点33个，培育专业回收大户10人，覆盖了全县10镇、172个村。2024年引进客商投资建成甘肃远发农业科技有限公司，主营废旧农膜回收清洗业务，与甘肃大业节水科技有限公司形成市场竞争，2家企业年可加工废旧农膜10000吨以上，可完全消纳本县域内废旧农膜，再配合地膜押金制度和县级配套资金的奖励机制，为建成企业主导、政府监督、全民参与的废旧农膜回收体系打好了基础。</w:t>
      </w:r>
    </w:p>
    <w:p w14:paraId="5E37C2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kern w:val="0"/>
          <w:sz w:val="32"/>
          <w:szCs w:val="32"/>
          <w:lang w:val="en-US" w:eastAsia="zh-CN"/>
        </w:rPr>
      </w:pPr>
      <w:r>
        <w:rPr>
          <w:rFonts w:hint="eastAsia" w:ascii="楷体_GB2312" w:hAnsi="楷体_GB2312" w:eastAsia="楷体_GB2312" w:cs="楷体_GB2312"/>
          <w:b w:val="0"/>
          <w:bCs/>
          <w:kern w:val="0"/>
          <w:sz w:val="32"/>
          <w:szCs w:val="32"/>
          <w:lang w:val="en-US" w:eastAsia="zh-CN"/>
        </w:rPr>
        <w:t>（二）地膜残留监测情况</w:t>
      </w:r>
    </w:p>
    <w:p w14:paraId="34F2C3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color w:val="000000"/>
          <w:kern w:val="32"/>
          <w:sz w:val="32"/>
          <w:szCs w:val="32"/>
          <w:lang w:val="en-US"/>
        </w:rPr>
      </w:pPr>
      <w:r>
        <w:rPr>
          <w:rFonts w:hint="eastAsia" w:ascii="仿宋_GB2312" w:hAnsi="仿宋" w:eastAsia="仿宋_GB2312" w:cs="仿宋_GB2312"/>
          <w:color w:val="000000"/>
          <w:kern w:val="32"/>
          <w:sz w:val="32"/>
          <w:szCs w:val="32"/>
          <w:lang w:val="en-US" w:eastAsia="zh-CN"/>
        </w:rPr>
        <w:t>在全县重点覆膜区域设立长期定位监测点20个，每年按照要求开展地膜残留监测工作。2024年地膜残留量平均每亩1.47kg，比2023年增加0.10kg，主要是因为玉米作物地膜残留增加明显。</w:t>
      </w:r>
      <w:r>
        <w:rPr>
          <w:rFonts w:hint="eastAsia" w:ascii="仿宋_GB2312" w:eastAsia="仿宋_GB2312"/>
          <w:sz w:val="32"/>
          <w:szCs w:val="32"/>
          <w:lang w:eastAsia="zh-CN"/>
        </w:rPr>
        <w:t>从总体来看，</w:t>
      </w:r>
      <w:r>
        <w:rPr>
          <w:rFonts w:hint="eastAsia" w:ascii="仿宋_GB2312" w:hAnsi="仿宋_GB2312" w:eastAsia="仿宋_GB2312" w:cs="仿宋_GB2312"/>
          <w:sz w:val="32"/>
          <w:szCs w:val="32"/>
          <w:lang w:val="en-US" w:eastAsia="zh-CN"/>
        </w:rPr>
        <w:t>耕层地膜残留量呈逐年增加态势</w:t>
      </w:r>
      <w:r>
        <w:rPr>
          <w:rFonts w:hint="eastAsia" w:ascii="仿宋_GB2312" w:hAnsi="仿宋" w:eastAsia="仿宋_GB2312" w:cs="仿宋_GB2312"/>
          <w:color w:val="000000"/>
          <w:kern w:val="32"/>
          <w:sz w:val="32"/>
          <w:szCs w:val="32"/>
          <w:lang w:val="en-US" w:eastAsia="zh-CN"/>
        </w:rPr>
        <w:t>，各镇均建立健全的农作物覆膜台账和废旧农膜回收台账。</w:t>
      </w:r>
    </w:p>
    <w:p w14:paraId="6D9DF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kern w:val="0"/>
          <w:sz w:val="32"/>
          <w:szCs w:val="32"/>
          <w:lang w:val="en-US" w:eastAsia="zh-CN"/>
        </w:rPr>
      </w:pPr>
      <w:r>
        <w:rPr>
          <w:rFonts w:hint="eastAsia" w:ascii="楷体_GB2312" w:hAnsi="楷体_GB2312" w:eastAsia="楷体_GB2312" w:cs="楷体_GB2312"/>
          <w:b w:val="0"/>
          <w:bCs/>
          <w:kern w:val="0"/>
          <w:sz w:val="32"/>
          <w:szCs w:val="32"/>
          <w:lang w:val="en-US" w:eastAsia="zh-CN"/>
        </w:rPr>
        <w:t>（三）地膜科学使用回收试点县建设情况</w:t>
      </w:r>
    </w:p>
    <w:p w14:paraId="2CF4B3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2022-2024年连续三年试点推广加厚高强度地膜和全生物降解膜，共计推广加厚高强度地膜53万亩，全生物降解地膜2.5万亩。主要通过宣传动员、给乡镇分解任务、收取地膜回收押金、衔接其他项目补助等方式完成了推广任务，从源头上降低了废旧农膜捡拾的难度，农户对于加厚高强度地膜和全生物降解膜的认识和接受程度明显提升，捡拾的废旧农膜可利用性明显增强，</w:t>
      </w:r>
      <w:r>
        <w:rPr>
          <w:rFonts w:hint="eastAsia" w:ascii="仿宋_GB2312" w:hAnsi="仿宋" w:eastAsia="仿宋_GB2312" w:cs="仿宋_GB2312"/>
          <w:color w:val="000000"/>
          <w:kern w:val="32"/>
          <w:sz w:val="32"/>
          <w:szCs w:val="32"/>
          <w:lang w:val="en-US" w:eastAsia="zh-CN"/>
        </w:rPr>
        <w:t>但还存在加厚地膜成本高、影响马铃薯作物出苗等问题，全面推广存在一定困难，正在逐步探索。</w:t>
      </w:r>
    </w:p>
    <w:p w14:paraId="67004C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三、实施的必要性</w:t>
      </w:r>
    </w:p>
    <w:p w14:paraId="755B73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000000"/>
          <w:kern w:val="32"/>
          <w:sz w:val="32"/>
          <w:szCs w:val="32"/>
        </w:rPr>
      </w:pPr>
      <w:r>
        <w:rPr>
          <w:rFonts w:hint="eastAsia" w:ascii="仿宋_GB2312" w:hAnsi="仿宋" w:eastAsia="仿宋_GB2312" w:cs="仿宋_GB2312"/>
          <w:color w:val="000000"/>
          <w:kern w:val="32"/>
          <w:sz w:val="32"/>
          <w:szCs w:val="32"/>
          <w:lang w:val="en-US" w:eastAsia="zh-CN"/>
        </w:rPr>
        <w:t>“白色污染”问题不仅影响人居环境，还对耕地质量造成严重损伤，每年各级政府因督促废旧农膜整治投入的人力、财力在逐年增加，彻底根治势在必行。通过近三年试点项目的推广，种植户对于加厚高强度地膜和全生物降解地膜的认识和接受程度有了明显提升，再加机械化回收的大面积推广，加厚地膜和全生物降解地膜的推广势在必行。加厚高强度地膜的推广应用有效降低了机械化捡拾废旧农膜过程中易断、易碎的问题，为机械化回收的大面积推广提供了有利条件。捡拾效率的提高，再加上加厚地膜具有明显的抑制杂草作用、保温保墒作用、废旧地膜可利用性能的提升，都对废旧农膜回收利用体系建设有积极地促进作用。</w:t>
      </w:r>
    </w:p>
    <w:p w14:paraId="6F1D33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四、目标和重点任务</w:t>
      </w:r>
    </w:p>
    <w:p w14:paraId="41A47A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kern w:val="0"/>
          <w:sz w:val="32"/>
          <w:szCs w:val="32"/>
          <w:lang w:val="en-US" w:eastAsia="zh-CN"/>
        </w:rPr>
      </w:pPr>
      <w:r>
        <w:rPr>
          <w:rFonts w:hint="eastAsia" w:ascii="楷体_GB2312" w:hAnsi="楷体_GB2312" w:eastAsia="楷体_GB2312" w:cs="楷体_GB2312"/>
          <w:b w:val="0"/>
          <w:bCs/>
          <w:kern w:val="0"/>
          <w:sz w:val="32"/>
          <w:szCs w:val="32"/>
          <w:lang w:val="en-US" w:eastAsia="zh-CN"/>
        </w:rPr>
        <w:t>（一）任务目标</w:t>
      </w:r>
    </w:p>
    <w:p w14:paraId="184F7C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楷体_GB2312"/>
          <w:b/>
          <w:bCs/>
          <w:sz w:val="32"/>
          <w:szCs w:val="32"/>
          <w:lang w:val="en-US" w:eastAsia="zh-CN"/>
        </w:rPr>
        <w:t>1.</w:t>
      </w:r>
      <w:r>
        <w:rPr>
          <w:rFonts w:ascii="Times New Roman" w:hAnsi="Times New Roman" w:eastAsia="楷体_GB2312"/>
          <w:b/>
          <w:bCs/>
          <w:sz w:val="32"/>
          <w:szCs w:val="32"/>
        </w:rPr>
        <w:t>科学推广加厚高强度地膜。</w:t>
      </w:r>
      <w:r>
        <w:rPr>
          <w:rFonts w:hint="eastAsia" w:ascii="仿宋_GB2312" w:hAnsi="仿宋_GB2312" w:eastAsia="仿宋_GB2312" w:cs="仿宋_GB2312"/>
          <w:color w:val="auto"/>
          <w:sz w:val="32"/>
          <w:szCs w:val="32"/>
          <w:lang w:val="en-US" w:eastAsia="zh-CN"/>
        </w:rPr>
        <w:t>结合全县农作物种植布局，充分考虑加厚地膜和全生物降解膜适用作物，近三年推广基础、各镇废旧农膜回收利用体系建设等因素，重点以玉米、油菜、制种菜心、制种萝卜、茴香、孜然中药材、高原夏菜等作物为重点，在全县10个镇推广完成</w:t>
      </w:r>
      <w:r>
        <w:rPr>
          <w:rFonts w:ascii="Times New Roman" w:hAnsi="仿宋_GB2312" w:eastAsia="仿宋_GB2312"/>
          <w:sz w:val="32"/>
          <w:szCs w:val="32"/>
        </w:rPr>
        <w:t>厚度不小于</w:t>
      </w:r>
      <w:r>
        <w:rPr>
          <w:rFonts w:ascii="Times New Roman" w:hAnsi="Times New Roman" w:eastAsia="仿宋_GB2312"/>
          <w:sz w:val="32"/>
          <w:szCs w:val="32"/>
        </w:rPr>
        <w:t>0.015</w:t>
      </w:r>
      <w:r>
        <w:rPr>
          <w:rFonts w:ascii="Times New Roman" w:hAnsi="仿宋_GB2312" w:eastAsia="仿宋_GB2312"/>
          <w:sz w:val="32"/>
          <w:szCs w:val="32"/>
        </w:rPr>
        <w:t>毫米、其他性能指标</w:t>
      </w:r>
      <w:bookmarkStart w:id="3" w:name="OLE_LINK3"/>
      <w:r>
        <w:rPr>
          <w:rFonts w:ascii="Times New Roman" w:hAnsi="仿宋_GB2312" w:eastAsia="仿宋_GB2312"/>
          <w:sz w:val="32"/>
          <w:szCs w:val="32"/>
        </w:rPr>
        <w:t>符合表</w:t>
      </w:r>
      <w:r>
        <w:rPr>
          <w:rFonts w:ascii="Times New Roman" w:hAnsi="Times New Roman" w:eastAsia="仿宋_GB2312"/>
          <w:sz w:val="32"/>
          <w:szCs w:val="32"/>
        </w:rPr>
        <w:t>1</w:t>
      </w:r>
      <w:r>
        <w:rPr>
          <w:rFonts w:ascii="Times New Roman" w:hAnsi="仿宋_GB2312" w:eastAsia="仿宋_GB2312"/>
          <w:sz w:val="32"/>
          <w:szCs w:val="32"/>
        </w:rPr>
        <w:t>要求</w:t>
      </w:r>
      <w:bookmarkEnd w:id="3"/>
      <w:r>
        <w:rPr>
          <w:rFonts w:ascii="Times New Roman" w:hAnsi="仿宋_GB2312" w:eastAsia="仿宋_GB2312"/>
          <w:sz w:val="32"/>
          <w:szCs w:val="32"/>
        </w:rPr>
        <w:t>的加厚高强度地膜</w:t>
      </w:r>
      <w:r>
        <w:rPr>
          <w:rFonts w:hint="eastAsia" w:ascii="仿宋_GB2312" w:hAnsi="仿宋_GB2312" w:eastAsia="仿宋_GB2312" w:cs="仿宋_GB2312"/>
          <w:color w:val="auto"/>
          <w:sz w:val="32"/>
          <w:szCs w:val="32"/>
          <w:lang w:val="en-US" w:eastAsia="zh-CN"/>
        </w:rPr>
        <w:t>23万亩，并保证加厚地膜能收尽收，全县废旧农膜处置率达到86%以上。</w:t>
      </w:r>
    </w:p>
    <w:p w14:paraId="1E59C36D">
      <w:pPr>
        <w:spacing w:line="600" w:lineRule="exact"/>
        <w:jc w:val="center"/>
        <w:rPr>
          <w:rFonts w:ascii="Times New Roman" w:hAnsi="仿宋_GB2312" w:eastAsia="仿宋_GB2312"/>
          <w:b/>
          <w:bCs/>
          <w:sz w:val="28"/>
          <w:szCs w:val="32"/>
        </w:rPr>
      </w:pPr>
      <w:r>
        <w:rPr>
          <w:rFonts w:ascii="Times New Roman" w:hAnsi="仿宋_GB2312" w:eastAsia="仿宋_GB2312"/>
          <w:b/>
          <w:bCs/>
          <w:sz w:val="28"/>
          <w:szCs w:val="32"/>
        </w:rPr>
        <w:t>表</w:t>
      </w:r>
      <w:r>
        <w:rPr>
          <w:rFonts w:ascii="Times New Roman" w:hAnsi="Times New Roman" w:eastAsia="仿宋_GB2312"/>
          <w:b/>
          <w:bCs/>
          <w:sz w:val="28"/>
          <w:szCs w:val="32"/>
        </w:rPr>
        <w:t xml:space="preserve">1  </w:t>
      </w:r>
      <w:r>
        <w:rPr>
          <w:rFonts w:ascii="Times New Roman" w:hAnsi="仿宋_GB2312" w:eastAsia="仿宋_GB2312"/>
          <w:b/>
          <w:bCs/>
          <w:sz w:val="28"/>
          <w:szCs w:val="32"/>
        </w:rPr>
        <w:t>加厚高强度地膜性能指标</w:t>
      </w:r>
    </w:p>
    <w:tbl>
      <w:tblPr>
        <w:tblStyle w:val="4"/>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491"/>
        <w:gridCol w:w="876"/>
        <w:gridCol w:w="850"/>
        <w:gridCol w:w="802"/>
        <w:gridCol w:w="850"/>
        <w:gridCol w:w="1560"/>
        <w:gridCol w:w="1134"/>
        <w:gridCol w:w="1182"/>
      </w:tblGrid>
      <w:tr w14:paraId="40D6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908" w:type="dxa"/>
            <w:noWrap w:val="0"/>
            <w:vAlign w:val="center"/>
          </w:tcPr>
          <w:p w14:paraId="77279507">
            <w:pPr>
              <w:jc w:val="center"/>
              <w:rPr>
                <w:rFonts w:ascii="Times New Roman" w:hAnsi="Times New Roman"/>
                <w:b/>
                <w:bCs/>
                <w:kern w:val="0"/>
                <w:szCs w:val="21"/>
              </w:rPr>
            </w:pPr>
            <w:r>
              <w:rPr>
                <w:rFonts w:ascii="Times New Roman" w:hAnsi="宋体"/>
                <w:b/>
                <w:bCs/>
                <w:kern w:val="0"/>
                <w:szCs w:val="21"/>
              </w:rPr>
              <w:t>厚度</w:t>
            </w:r>
          </w:p>
          <w:p w14:paraId="6B5B7FC5">
            <w:pPr>
              <w:jc w:val="center"/>
              <w:rPr>
                <w:rFonts w:ascii="Times New Roman" w:hAnsi="Times New Roman"/>
                <w:b/>
                <w:bCs/>
                <w:kern w:val="0"/>
                <w:szCs w:val="21"/>
              </w:rPr>
            </w:pPr>
            <w:r>
              <w:rPr>
                <w:rFonts w:ascii="Times New Roman" w:hAnsi="宋体"/>
                <w:b/>
                <w:bCs/>
                <w:kern w:val="0"/>
                <w:szCs w:val="21"/>
              </w:rPr>
              <w:t>（</w:t>
            </w:r>
            <w:r>
              <w:rPr>
                <w:rFonts w:ascii="Times New Roman" w:hAnsi="Times New Roman"/>
                <w:b/>
                <w:bCs/>
                <w:kern w:val="0"/>
                <w:szCs w:val="21"/>
              </w:rPr>
              <w:t>mm</w:t>
            </w:r>
            <w:r>
              <w:rPr>
                <w:rFonts w:ascii="Times New Roman" w:hAnsi="宋体"/>
                <w:b/>
                <w:bCs/>
                <w:kern w:val="0"/>
                <w:szCs w:val="21"/>
              </w:rPr>
              <w:t>）</w:t>
            </w:r>
          </w:p>
        </w:tc>
        <w:tc>
          <w:tcPr>
            <w:tcW w:w="1491" w:type="dxa"/>
            <w:noWrap w:val="0"/>
            <w:vAlign w:val="center"/>
          </w:tcPr>
          <w:p w14:paraId="777427DF">
            <w:pPr>
              <w:jc w:val="center"/>
              <w:rPr>
                <w:rFonts w:ascii="Times New Roman" w:hAnsi="Times New Roman"/>
                <w:b/>
                <w:bCs/>
                <w:kern w:val="0"/>
                <w:szCs w:val="21"/>
              </w:rPr>
            </w:pPr>
            <w:r>
              <w:rPr>
                <w:rFonts w:ascii="Times New Roman" w:hAnsi="宋体"/>
                <w:b/>
                <w:bCs/>
                <w:kern w:val="0"/>
                <w:szCs w:val="21"/>
              </w:rPr>
              <w:t>使用作物及区域</w:t>
            </w:r>
          </w:p>
        </w:tc>
        <w:tc>
          <w:tcPr>
            <w:tcW w:w="876" w:type="dxa"/>
            <w:noWrap w:val="0"/>
            <w:vAlign w:val="center"/>
          </w:tcPr>
          <w:p w14:paraId="37D22262">
            <w:pPr>
              <w:jc w:val="center"/>
              <w:rPr>
                <w:rFonts w:ascii="Times New Roman" w:hAnsi="Times New Roman"/>
                <w:b/>
                <w:bCs/>
                <w:kern w:val="0"/>
                <w:szCs w:val="21"/>
              </w:rPr>
            </w:pPr>
            <w:r>
              <w:rPr>
                <w:rFonts w:ascii="Times New Roman" w:hAnsi="宋体"/>
                <w:b/>
                <w:bCs/>
                <w:kern w:val="0"/>
                <w:szCs w:val="21"/>
              </w:rPr>
              <w:t>拉伸负荷（纵、横向）</w:t>
            </w:r>
            <w:r>
              <w:rPr>
                <w:rFonts w:ascii="Times New Roman" w:hAnsi="Times New Roman"/>
                <w:b/>
                <w:bCs/>
                <w:kern w:val="0"/>
                <w:szCs w:val="21"/>
              </w:rPr>
              <w:t>/N</w:t>
            </w:r>
          </w:p>
        </w:tc>
        <w:tc>
          <w:tcPr>
            <w:tcW w:w="850" w:type="dxa"/>
            <w:noWrap w:val="0"/>
            <w:vAlign w:val="center"/>
          </w:tcPr>
          <w:p w14:paraId="40E06D8E">
            <w:pPr>
              <w:jc w:val="center"/>
              <w:rPr>
                <w:rFonts w:ascii="Times New Roman" w:hAnsi="Times New Roman"/>
                <w:b/>
                <w:bCs/>
                <w:kern w:val="0"/>
                <w:szCs w:val="21"/>
              </w:rPr>
            </w:pPr>
            <w:r>
              <w:rPr>
                <w:rFonts w:ascii="Times New Roman" w:hAnsi="宋体"/>
                <w:b/>
                <w:bCs/>
                <w:kern w:val="0"/>
                <w:szCs w:val="21"/>
              </w:rPr>
              <w:t>断裂标准应变（纵、横向）</w:t>
            </w:r>
            <w:r>
              <w:rPr>
                <w:rFonts w:ascii="Times New Roman" w:hAnsi="Times New Roman"/>
                <w:b/>
                <w:bCs/>
                <w:kern w:val="0"/>
                <w:szCs w:val="21"/>
              </w:rPr>
              <w:t>/%</w:t>
            </w:r>
          </w:p>
        </w:tc>
        <w:tc>
          <w:tcPr>
            <w:tcW w:w="802" w:type="dxa"/>
            <w:noWrap w:val="0"/>
            <w:vAlign w:val="center"/>
          </w:tcPr>
          <w:p w14:paraId="13C2895E">
            <w:pPr>
              <w:jc w:val="center"/>
              <w:rPr>
                <w:rFonts w:ascii="Times New Roman" w:hAnsi="Times New Roman"/>
                <w:b/>
                <w:bCs/>
                <w:kern w:val="0"/>
                <w:szCs w:val="21"/>
              </w:rPr>
            </w:pPr>
            <w:r>
              <w:rPr>
                <w:rFonts w:ascii="Times New Roman" w:hAnsi="宋体"/>
                <w:b/>
                <w:bCs/>
                <w:kern w:val="0"/>
                <w:szCs w:val="21"/>
              </w:rPr>
              <w:t>直角撕裂负荷（纵、横向）</w:t>
            </w:r>
            <w:r>
              <w:rPr>
                <w:rFonts w:ascii="Times New Roman" w:hAnsi="Times New Roman"/>
                <w:b/>
                <w:bCs/>
                <w:kern w:val="0"/>
                <w:szCs w:val="21"/>
              </w:rPr>
              <w:t>/N</w:t>
            </w:r>
          </w:p>
        </w:tc>
        <w:tc>
          <w:tcPr>
            <w:tcW w:w="850" w:type="dxa"/>
            <w:noWrap w:val="0"/>
            <w:vAlign w:val="center"/>
          </w:tcPr>
          <w:p w14:paraId="088CBBC4">
            <w:pPr>
              <w:jc w:val="center"/>
              <w:rPr>
                <w:rFonts w:ascii="Times New Roman" w:hAnsi="Times New Roman"/>
                <w:b/>
                <w:bCs/>
                <w:kern w:val="0"/>
                <w:szCs w:val="21"/>
              </w:rPr>
            </w:pPr>
            <w:r>
              <w:rPr>
                <w:rFonts w:ascii="Times New Roman" w:hAnsi="宋体"/>
                <w:b/>
                <w:bCs/>
                <w:kern w:val="0"/>
                <w:szCs w:val="21"/>
              </w:rPr>
              <w:t>有效覆盖时间（天）</w:t>
            </w:r>
          </w:p>
        </w:tc>
        <w:tc>
          <w:tcPr>
            <w:tcW w:w="1560" w:type="dxa"/>
            <w:noWrap w:val="0"/>
            <w:vAlign w:val="center"/>
          </w:tcPr>
          <w:p w14:paraId="39C79DF8">
            <w:pPr>
              <w:jc w:val="center"/>
              <w:rPr>
                <w:rFonts w:ascii="Times New Roman" w:hAnsi="Times New Roman"/>
                <w:b/>
                <w:bCs/>
                <w:kern w:val="0"/>
                <w:szCs w:val="21"/>
              </w:rPr>
            </w:pPr>
            <w:bookmarkStart w:id="4" w:name="OLE_LINK12"/>
            <w:bookmarkStart w:id="5" w:name="OLE_LINK11"/>
            <w:r>
              <w:rPr>
                <w:rFonts w:ascii="Times New Roman" w:hAnsi="宋体"/>
                <w:b/>
                <w:bCs/>
                <w:kern w:val="0"/>
                <w:szCs w:val="21"/>
              </w:rPr>
              <w:t>产品原材料</w:t>
            </w:r>
            <w:bookmarkEnd w:id="4"/>
            <w:bookmarkEnd w:id="5"/>
          </w:p>
        </w:tc>
        <w:tc>
          <w:tcPr>
            <w:tcW w:w="1134" w:type="dxa"/>
            <w:noWrap w:val="0"/>
            <w:vAlign w:val="center"/>
          </w:tcPr>
          <w:p w14:paraId="2DE263E8">
            <w:pPr>
              <w:jc w:val="center"/>
              <w:rPr>
                <w:rFonts w:ascii="Times New Roman" w:hAnsi="Times New Roman"/>
                <w:b/>
                <w:bCs/>
                <w:kern w:val="0"/>
                <w:szCs w:val="21"/>
              </w:rPr>
            </w:pPr>
            <w:r>
              <w:rPr>
                <w:rFonts w:ascii="Times New Roman" w:hAnsi="宋体"/>
                <w:b/>
                <w:bCs/>
                <w:kern w:val="0"/>
                <w:szCs w:val="21"/>
              </w:rPr>
              <w:t>耐候性能</w:t>
            </w:r>
          </w:p>
        </w:tc>
        <w:tc>
          <w:tcPr>
            <w:tcW w:w="1182" w:type="dxa"/>
            <w:noWrap w:val="0"/>
            <w:vAlign w:val="center"/>
          </w:tcPr>
          <w:p w14:paraId="21096517">
            <w:pPr>
              <w:jc w:val="center"/>
              <w:rPr>
                <w:rFonts w:ascii="Times New Roman" w:hAnsi="Times New Roman"/>
                <w:b/>
                <w:bCs/>
                <w:kern w:val="0"/>
                <w:szCs w:val="21"/>
              </w:rPr>
            </w:pPr>
            <w:r>
              <w:rPr>
                <w:rFonts w:ascii="Times New Roman" w:hAnsi="宋体"/>
                <w:b/>
                <w:bCs/>
                <w:kern w:val="0"/>
                <w:szCs w:val="21"/>
              </w:rPr>
              <w:t>其他指标</w:t>
            </w:r>
          </w:p>
        </w:tc>
      </w:tr>
      <w:tr w14:paraId="5A45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908" w:type="dxa"/>
            <w:noWrap w:val="0"/>
            <w:vAlign w:val="center"/>
          </w:tcPr>
          <w:p w14:paraId="5F0C220B">
            <w:pPr>
              <w:jc w:val="center"/>
              <w:rPr>
                <w:rFonts w:ascii="Times New Roman" w:hAnsi="Times New Roman"/>
                <w:kern w:val="0"/>
                <w:szCs w:val="21"/>
              </w:rPr>
            </w:pPr>
            <w:bookmarkStart w:id="6" w:name="OLE_LINK7"/>
            <w:bookmarkStart w:id="7" w:name="OLE_LINK6"/>
            <w:bookmarkStart w:id="8" w:name="OLE_LINK4"/>
            <w:r>
              <w:rPr>
                <w:rFonts w:ascii="Times New Roman" w:hAnsi="Times New Roman"/>
                <w:kern w:val="0"/>
                <w:szCs w:val="21"/>
              </w:rPr>
              <w:t>≥</w:t>
            </w:r>
            <w:bookmarkEnd w:id="6"/>
            <w:bookmarkEnd w:id="7"/>
            <w:bookmarkStart w:id="9" w:name="OLE_LINK8"/>
            <w:r>
              <w:rPr>
                <w:rFonts w:ascii="Times New Roman" w:hAnsi="Times New Roman"/>
                <w:kern w:val="0"/>
                <w:szCs w:val="21"/>
              </w:rPr>
              <w:t>0.015</w:t>
            </w:r>
            <w:bookmarkEnd w:id="8"/>
            <w:bookmarkEnd w:id="9"/>
          </w:p>
        </w:tc>
        <w:tc>
          <w:tcPr>
            <w:tcW w:w="1491" w:type="dxa"/>
            <w:noWrap w:val="0"/>
            <w:vAlign w:val="center"/>
          </w:tcPr>
          <w:p w14:paraId="11BFB353">
            <w:pPr>
              <w:rPr>
                <w:rFonts w:ascii="Times New Roman" w:hAnsi="Times New Roman"/>
                <w:kern w:val="0"/>
                <w:szCs w:val="21"/>
              </w:rPr>
            </w:pPr>
            <w:r>
              <w:rPr>
                <w:rFonts w:ascii="Times New Roman" w:hAnsi="宋体"/>
                <w:kern w:val="0"/>
                <w:szCs w:val="21"/>
              </w:rPr>
              <w:t>秋覆膜区域以及覆膜周期大于</w:t>
            </w:r>
            <w:r>
              <w:rPr>
                <w:rFonts w:ascii="Times New Roman" w:hAnsi="Times New Roman"/>
                <w:kern w:val="0"/>
                <w:szCs w:val="21"/>
              </w:rPr>
              <w:t>180</w:t>
            </w:r>
            <w:r>
              <w:rPr>
                <w:rFonts w:ascii="Times New Roman" w:hAnsi="宋体"/>
                <w:kern w:val="0"/>
                <w:szCs w:val="21"/>
              </w:rPr>
              <w:t>天、回收难度较大的作物。</w:t>
            </w:r>
          </w:p>
        </w:tc>
        <w:tc>
          <w:tcPr>
            <w:tcW w:w="876" w:type="dxa"/>
            <w:noWrap w:val="0"/>
            <w:vAlign w:val="center"/>
          </w:tcPr>
          <w:p w14:paraId="277DA070">
            <w:pPr>
              <w:jc w:val="center"/>
              <w:rPr>
                <w:rFonts w:ascii="Times New Roman" w:hAnsi="Times New Roman"/>
                <w:kern w:val="0"/>
                <w:szCs w:val="21"/>
              </w:rPr>
            </w:pPr>
            <w:r>
              <w:rPr>
                <w:rFonts w:ascii="Times New Roman" w:hAnsi="Times New Roman"/>
                <w:kern w:val="0"/>
                <w:szCs w:val="21"/>
              </w:rPr>
              <w:t>≥2.5</w:t>
            </w:r>
          </w:p>
        </w:tc>
        <w:tc>
          <w:tcPr>
            <w:tcW w:w="850" w:type="dxa"/>
            <w:noWrap w:val="0"/>
            <w:vAlign w:val="center"/>
          </w:tcPr>
          <w:p w14:paraId="4A674F87">
            <w:pPr>
              <w:jc w:val="center"/>
              <w:rPr>
                <w:rFonts w:ascii="Times New Roman" w:hAnsi="Times New Roman"/>
                <w:kern w:val="0"/>
                <w:szCs w:val="21"/>
              </w:rPr>
            </w:pPr>
            <w:r>
              <w:rPr>
                <w:rFonts w:ascii="Times New Roman" w:hAnsi="Times New Roman"/>
                <w:kern w:val="0"/>
                <w:szCs w:val="21"/>
              </w:rPr>
              <w:t>≥350</w:t>
            </w:r>
          </w:p>
        </w:tc>
        <w:tc>
          <w:tcPr>
            <w:tcW w:w="802" w:type="dxa"/>
            <w:noWrap w:val="0"/>
            <w:vAlign w:val="center"/>
          </w:tcPr>
          <w:p w14:paraId="480A1F3D">
            <w:pPr>
              <w:jc w:val="center"/>
              <w:rPr>
                <w:rFonts w:ascii="Times New Roman" w:hAnsi="Times New Roman"/>
                <w:kern w:val="0"/>
                <w:szCs w:val="21"/>
              </w:rPr>
            </w:pPr>
            <w:r>
              <w:rPr>
                <w:rFonts w:ascii="Times New Roman" w:hAnsi="Times New Roman"/>
                <w:kern w:val="0"/>
                <w:szCs w:val="21"/>
              </w:rPr>
              <w:t>≥1.2</w:t>
            </w:r>
          </w:p>
        </w:tc>
        <w:tc>
          <w:tcPr>
            <w:tcW w:w="850" w:type="dxa"/>
            <w:noWrap w:val="0"/>
            <w:vAlign w:val="center"/>
          </w:tcPr>
          <w:p w14:paraId="72E15C0D">
            <w:pPr>
              <w:jc w:val="center"/>
              <w:rPr>
                <w:rFonts w:ascii="Times New Roman" w:hAnsi="Times New Roman"/>
                <w:kern w:val="0"/>
                <w:szCs w:val="21"/>
              </w:rPr>
            </w:pPr>
            <w:r>
              <w:rPr>
                <w:rFonts w:ascii="Times New Roman" w:hAnsi="Times New Roman"/>
                <w:kern w:val="0"/>
                <w:szCs w:val="21"/>
              </w:rPr>
              <w:t>≥360</w:t>
            </w:r>
          </w:p>
        </w:tc>
        <w:tc>
          <w:tcPr>
            <w:tcW w:w="1560" w:type="dxa"/>
            <w:noWrap w:val="0"/>
            <w:vAlign w:val="center"/>
          </w:tcPr>
          <w:p w14:paraId="7D226454">
            <w:pPr>
              <w:rPr>
                <w:rFonts w:ascii="Times New Roman" w:hAnsi="Times New Roman"/>
                <w:kern w:val="0"/>
                <w:szCs w:val="21"/>
              </w:rPr>
            </w:pPr>
            <w:bookmarkStart w:id="10" w:name="OLE_LINK10"/>
            <w:r>
              <w:rPr>
                <w:rFonts w:ascii="Times New Roman" w:hAnsi="宋体"/>
                <w:kern w:val="0"/>
                <w:szCs w:val="21"/>
              </w:rPr>
              <w:t>禁止添加邻苯二甲酸酯类增塑剂</w:t>
            </w:r>
            <w:bookmarkEnd w:id="10"/>
            <w:r>
              <w:rPr>
                <w:rFonts w:ascii="Times New Roman" w:hAnsi="宋体"/>
                <w:kern w:val="0"/>
                <w:szCs w:val="21"/>
              </w:rPr>
              <w:t>、氯化石蜡、煤焦油等危害人体健康、不利于作物生长及造成土壤污染的原料和助剂。</w:t>
            </w:r>
          </w:p>
        </w:tc>
        <w:tc>
          <w:tcPr>
            <w:tcW w:w="1134" w:type="dxa"/>
            <w:noWrap w:val="0"/>
            <w:vAlign w:val="center"/>
          </w:tcPr>
          <w:p w14:paraId="3F7AAD97">
            <w:pPr>
              <w:rPr>
                <w:rFonts w:ascii="Times New Roman" w:hAnsi="Times New Roman"/>
                <w:kern w:val="0"/>
                <w:szCs w:val="21"/>
              </w:rPr>
            </w:pPr>
            <w:r>
              <w:rPr>
                <w:rFonts w:ascii="Times New Roman" w:hAnsi="宋体"/>
                <w:kern w:val="0"/>
                <w:szCs w:val="21"/>
              </w:rPr>
              <w:t>规定使用周期结束时纵向断裂标称应变保留率应不小于</w:t>
            </w:r>
            <w:r>
              <w:rPr>
                <w:rFonts w:ascii="Times New Roman" w:hAnsi="Times New Roman"/>
                <w:kern w:val="0"/>
                <w:szCs w:val="21"/>
              </w:rPr>
              <w:t>50%</w:t>
            </w:r>
            <w:r>
              <w:rPr>
                <w:rFonts w:ascii="Times New Roman" w:hAnsi="宋体"/>
                <w:kern w:val="0"/>
                <w:szCs w:val="21"/>
              </w:rPr>
              <w:t>。</w:t>
            </w:r>
          </w:p>
        </w:tc>
        <w:tc>
          <w:tcPr>
            <w:tcW w:w="1182" w:type="dxa"/>
            <w:noWrap w:val="0"/>
            <w:vAlign w:val="center"/>
          </w:tcPr>
          <w:p w14:paraId="43902906">
            <w:pPr>
              <w:rPr>
                <w:rFonts w:ascii="Times New Roman" w:hAnsi="Times New Roman"/>
                <w:kern w:val="0"/>
                <w:szCs w:val="21"/>
              </w:rPr>
            </w:pPr>
            <w:r>
              <w:rPr>
                <w:rFonts w:ascii="Times New Roman" w:hAnsi="宋体"/>
                <w:kern w:val="0"/>
                <w:szCs w:val="21"/>
              </w:rPr>
              <w:t>不低于</w:t>
            </w:r>
            <w:r>
              <w:rPr>
                <w:rFonts w:ascii="Times New Roman" w:hAnsi="Times New Roman"/>
                <w:kern w:val="0"/>
                <w:szCs w:val="21"/>
              </w:rPr>
              <w:t>GB 13735-2017</w:t>
            </w:r>
            <w:r>
              <w:rPr>
                <w:rFonts w:ascii="Times New Roman" w:hAnsi="宋体"/>
                <w:kern w:val="0"/>
                <w:szCs w:val="21"/>
              </w:rPr>
              <w:t>国家标准中</w:t>
            </w:r>
            <w:r>
              <w:rPr>
                <w:rFonts w:ascii="Times New Roman" w:hAnsi="Times New Roman"/>
                <w:kern w:val="0"/>
                <w:szCs w:val="21"/>
              </w:rPr>
              <w:t>Ⅰ</w:t>
            </w:r>
            <w:r>
              <w:rPr>
                <w:rFonts w:ascii="Times New Roman" w:hAnsi="宋体"/>
                <w:kern w:val="0"/>
                <w:szCs w:val="21"/>
              </w:rPr>
              <w:t>类耐老化地膜有关要求。</w:t>
            </w:r>
          </w:p>
        </w:tc>
      </w:tr>
    </w:tbl>
    <w:p w14:paraId="162909D1">
      <w:pPr>
        <w:keepNext w:val="0"/>
        <w:keepLines w:val="0"/>
        <w:pageBreakBefore w:val="0"/>
        <w:widowControl w:val="0"/>
        <w:kinsoku/>
        <w:wordWrap/>
        <w:overflowPunct/>
        <w:topLinePunct w:val="0"/>
        <w:autoSpaceDE/>
        <w:autoSpaceDN/>
        <w:bidi w:val="0"/>
        <w:adjustRightInd/>
        <w:snapToGrid/>
        <w:spacing w:line="560" w:lineRule="exact"/>
        <w:ind w:firstLine="630" w:firstLineChars="196"/>
        <w:jc w:val="left"/>
        <w:textAlignment w:val="auto"/>
        <w:rPr>
          <w:rFonts w:ascii="Times New Roman" w:hAnsi="仿宋_GB2312" w:eastAsia="仿宋_GB2312"/>
          <w:b/>
          <w:bCs/>
          <w:sz w:val="28"/>
          <w:szCs w:val="32"/>
        </w:rPr>
      </w:pPr>
      <w:r>
        <w:rPr>
          <w:rFonts w:hint="eastAsia" w:ascii="Times New Roman" w:hAnsi="Times New Roman" w:eastAsia="楷体_GB2312"/>
          <w:b/>
          <w:bCs/>
          <w:sz w:val="32"/>
          <w:szCs w:val="32"/>
          <w:lang w:val="en-US" w:eastAsia="zh-CN"/>
        </w:rPr>
        <w:t>2.</w:t>
      </w:r>
      <w:r>
        <w:rPr>
          <w:rFonts w:ascii="Times New Roman" w:hAnsi="Times New Roman" w:eastAsia="楷体_GB2312"/>
          <w:b/>
          <w:bCs/>
          <w:sz w:val="32"/>
          <w:szCs w:val="32"/>
        </w:rPr>
        <w:t>有序推广全生物降解地膜。</w:t>
      </w:r>
      <w:r>
        <w:rPr>
          <w:rFonts w:ascii="Times New Roman" w:hAnsi="仿宋_GB2312" w:eastAsia="仿宋_GB2312"/>
          <w:sz w:val="32"/>
          <w:szCs w:val="32"/>
        </w:rPr>
        <w:t>聚焦马铃薯、</w:t>
      </w:r>
      <w:r>
        <w:rPr>
          <w:rFonts w:hint="eastAsia" w:ascii="Times New Roman" w:hAnsi="仿宋_GB2312" w:eastAsia="仿宋_GB2312"/>
          <w:sz w:val="32"/>
          <w:szCs w:val="32"/>
          <w:lang w:val="en-US" w:eastAsia="zh-CN"/>
        </w:rPr>
        <w:t>高原夏菜</w:t>
      </w:r>
      <w:r>
        <w:rPr>
          <w:rFonts w:ascii="Times New Roman" w:hAnsi="仿宋_GB2312" w:eastAsia="仿宋_GB2312"/>
          <w:sz w:val="32"/>
          <w:szCs w:val="32"/>
        </w:rPr>
        <w:t>、</w:t>
      </w:r>
      <w:r>
        <w:rPr>
          <w:rFonts w:hint="eastAsia" w:ascii="Times New Roman" w:hAnsi="仿宋_GB2312" w:eastAsia="仿宋_GB2312"/>
          <w:sz w:val="32"/>
          <w:szCs w:val="32"/>
          <w:lang w:val="en-US" w:eastAsia="zh-CN"/>
        </w:rPr>
        <w:t>油菜</w:t>
      </w:r>
      <w:r>
        <w:rPr>
          <w:rFonts w:ascii="Times New Roman" w:hAnsi="仿宋_GB2312" w:eastAsia="仿宋_GB2312"/>
          <w:sz w:val="32"/>
          <w:szCs w:val="32"/>
        </w:rPr>
        <w:t>、</w:t>
      </w:r>
      <w:r>
        <w:rPr>
          <w:rFonts w:hint="eastAsia" w:ascii="Times New Roman" w:hAnsi="仿宋_GB2312" w:eastAsia="仿宋_GB2312"/>
          <w:sz w:val="32"/>
          <w:szCs w:val="32"/>
          <w:lang w:val="en-US" w:eastAsia="zh-CN"/>
        </w:rPr>
        <w:t>制种萝卜、茴香等适宜</w:t>
      </w:r>
      <w:r>
        <w:rPr>
          <w:rFonts w:ascii="Times New Roman" w:hAnsi="仿宋_GB2312" w:eastAsia="仿宋_GB2312"/>
          <w:sz w:val="32"/>
          <w:szCs w:val="32"/>
        </w:rPr>
        <w:t>作物，采取适当集中的方式，有序推广性能指标达到表</w:t>
      </w:r>
      <w:r>
        <w:rPr>
          <w:rFonts w:ascii="Times New Roman" w:hAnsi="Times New Roman" w:eastAsia="仿宋_GB2312"/>
          <w:sz w:val="32"/>
          <w:szCs w:val="32"/>
        </w:rPr>
        <w:t>2</w:t>
      </w:r>
      <w:r>
        <w:rPr>
          <w:rFonts w:ascii="Times New Roman" w:hAnsi="仿宋_GB2312" w:eastAsia="仿宋_GB2312"/>
          <w:sz w:val="32"/>
          <w:szCs w:val="32"/>
        </w:rPr>
        <w:t>要求的全生物降解地膜</w:t>
      </w:r>
      <w:r>
        <w:rPr>
          <w:rFonts w:hint="eastAsia" w:ascii="Times New Roman" w:hAnsi="仿宋_GB2312" w:eastAsia="仿宋_GB2312"/>
          <w:sz w:val="32"/>
          <w:szCs w:val="32"/>
          <w:lang w:val="en-US" w:eastAsia="zh-CN"/>
        </w:rPr>
        <w:t>1万亩</w:t>
      </w:r>
      <w:r>
        <w:rPr>
          <w:rFonts w:ascii="Times New Roman" w:hAnsi="仿宋_GB2312" w:eastAsia="仿宋_GB2312"/>
          <w:sz w:val="32"/>
          <w:szCs w:val="32"/>
        </w:rPr>
        <w:t>。</w:t>
      </w:r>
    </w:p>
    <w:p w14:paraId="1B25D355">
      <w:pPr>
        <w:spacing w:line="600" w:lineRule="exact"/>
        <w:jc w:val="center"/>
        <w:rPr>
          <w:rFonts w:ascii="Times New Roman" w:hAnsi="Times New Roman" w:eastAsia="仿宋_GB2312"/>
          <w:sz w:val="32"/>
          <w:szCs w:val="32"/>
        </w:rPr>
      </w:pPr>
      <w:r>
        <w:rPr>
          <w:rFonts w:ascii="Times New Roman" w:hAnsi="仿宋_GB2312" w:eastAsia="仿宋_GB2312"/>
          <w:b/>
          <w:bCs/>
          <w:sz w:val="28"/>
          <w:szCs w:val="32"/>
        </w:rPr>
        <w:t>表</w:t>
      </w:r>
      <w:r>
        <w:rPr>
          <w:rFonts w:ascii="Times New Roman" w:hAnsi="Times New Roman" w:eastAsia="仿宋_GB2312"/>
          <w:b/>
          <w:bCs/>
          <w:sz w:val="28"/>
          <w:szCs w:val="32"/>
        </w:rPr>
        <w:t xml:space="preserve">2  </w:t>
      </w:r>
      <w:r>
        <w:rPr>
          <w:rFonts w:ascii="Times New Roman" w:hAnsi="仿宋_GB2312" w:eastAsia="仿宋_GB2312"/>
          <w:b/>
          <w:bCs/>
          <w:sz w:val="28"/>
          <w:szCs w:val="32"/>
        </w:rPr>
        <w:t>全生物降解地膜性能指标</w:t>
      </w:r>
    </w:p>
    <w:tbl>
      <w:tblPr>
        <w:tblStyle w:val="4"/>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345"/>
        <w:gridCol w:w="1389"/>
        <w:gridCol w:w="1678"/>
        <w:gridCol w:w="1688"/>
        <w:gridCol w:w="1572"/>
      </w:tblGrid>
      <w:tr w14:paraId="6BA8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626" w:type="dxa"/>
            <w:noWrap w:val="0"/>
            <w:vAlign w:val="center"/>
          </w:tcPr>
          <w:p w14:paraId="3FBB514F">
            <w:pPr>
              <w:jc w:val="center"/>
              <w:rPr>
                <w:rFonts w:ascii="Times New Roman" w:hAnsi="Times New Roman"/>
                <w:b/>
                <w:bCs/>
                <w:kern w:val="0"/>
                <w:szCs w:val="21"/>
              </w:rPr>
            </w:pPr>
            <w:r>
              <w:rPr>
                <w:rFonts w:ascii="Times New Roman" w:hAnsi="宋体"/>
                <w:b/>
                <w:bCs/>
                <w:kern w:val="0"/>
                <w:szCs w:val="21"/>
              </w:rPr>
              <w:t>生物降解性能</w:t>
            </w:r>
          </w:p>
        </w:tc>
        <w:tc>
          <w:tcPr>
            <w:tcW w:w="1345" w:type="dxa"/>
            <w:noWrap w:val="0"/>
            <w:vAlign w:val="center"/>
          </w:tcPr>
          <w:p w14:paraId="09CAA8A6">
            <w:pPr>
              <w:jc w:val="center"/>
              <w:rPr>
                <w:rFonts w:ascii="Times New Roman" w:hAnsi="Times New Roman"/>
                <w:b/>
                <w:bCs/>
                <w:kern w:val="0"/>
                <w:szCs w:val="21"/>
              </w:rPr>
            </w:pPr>
            <w:r>
              <w:rPr>
                <w:rFonts w:ascii="Times New Roman" w:hAnsi="宋体"/>
                <w:b/>
                <w:bCs/>
                <w:kern w:val="0"/>
                <w:szCs w:val="21"/>
              </w:rPr>
              <w:t>有效覆盖时间（天）</w:t>
            </w:r>
          </w:p>
        </w:tc>
        <w:tc>
          <w:tcPr>
            <w:tcW w:w="1389" w:type="dxa"/>
            <w:noWrap w:val="0"/>
            <w:vAlign w:val="center"/>
          </w:tcPr>
          <w:p w14:paraId="19BBED8C">
            <w:pPr>
              <w:jc w:val="center"/>
              <w:rPr>
                <w:rFonts w:ascii="Times New Roman" w:hAnsi="Times New Roman"/>
                <w:b/>
                <w:bCs/>
                <w:kern w:val="0"/>
                <w:szCs w:val="21"/>
              </w:rPr>
            </w:pPr>
            <w:r>
              <w:rPr>
                <w:rFonts w:ascii="Times New Roman" w:hAnsi="宋体"/>
                <w:b/>
                <w:bCs/>
                <w:kern w:val="0"/>
                <w:szCs w:val="21"/>
              </w:rPr>
              <w:t>老化</w:t>
            </w:r>
            <w:r>
              <w:rPr>
                <w:rFonts w:ascii="Times New Roman" w:hAnsi="Times New Roman"/>
                <w:b/>
                <w:bCs/>
                <w:kern w:val="0"/>
                <w:szCs w:val="21"/>
              </w:rPr>
              <w:t>100h</w:t>
            </w:r>
            <w:r>
              <w:rPr>
                <w:rFonts w:ascii="Times New Roman" w:hAnsi="宋体"/>
                <w:b/>
                <w:bCs/>
                <w:kern w:val="0"/>
                <w:szCs w:val="21"/>
              </w:rPr>
              <w:t>后断裂应变要求</w:t>
            </w:r>
          </w:p>
        </w:tc>
        <w:tc>
          <w:tcPr>
            <w:tcW w:w="1678" w:type="dxa"/>
            <w:noWrap w:val="0"/>
            <w:vAlign w:val="center"/>
          </w:tcPr>
          <w:p w14:paraId="67491A63">
            <w:pPr>
              <w:jc w:val="center"/>
              <w:rPr>
                <w:rFonts w:ascii="Times New Roman" w:hAnsi="Times New Roman"/>
                <w:b/>
                <w:bCs/>
                <w:kern w:val="0"/>
                <w:szCs w:val="21"/>
              </w:rPr>
            </w:pPr>
            <w:r>
              <w:rPr>
                <w:rFonts w:ascii="Times New Roman" w:hAnsi="宋体"/>
                <w:b/>
                <w:bCs/>
                <w:kern w:val="0"/>
                <w:szCs w:val="21"/>
              </w:rPr>
              <w:t>水蒸气透过率（</w:t>
            </w:r>
            <w:r>
              <w:rPr>
                <w:rFonts w:ascii="Times New Roman" w:hAnsi="Times New Roman"/>
                <w:b/>
                <w:bCs/>
                <w:kern w:val="0"/>
                <w:szCs w:val="21"/>
              </w:rPr>
              <w:t>g/m</w:t>
            </w:r>
            <w:r>
              <w:rPr>
                <w:rFonts w:ascii="Times New Roman" w:hAnsi="Times New Roman"/>
                <w:b/>
                <w:bCs/>
                <w:kern w:val="0"/>
                <w:szCs w:val="21"/>
                <w:vertAlign w:val="superscript"/>
              </w:rPr>
              <w:t>2</w:t>
            </w:r>
            <w:r>
              <w:rPr>
                <w:rFonts w:ascii="Times New Roman" w:hAnsi="Times New Roman"/>
                <w:b/>
                <w:bCs/>
                <w:kern w:val="0"/>
                <w:szCs w:val="21"/>
              </w:rPr>
              <w:t>·24h</w:t>
            </w:r>
            <w:r>
              <w:rPr>
                <w:rFonts w:ascii="Times New Roman" w:hAnsi="宋体"/>
                <w:b/>
                <w:bCs/>
                <w:kern w:val="0"/>
                <w:szCs w:val="21"/>
              </w:rPr>
              <w:t>）</w:t>
            </w:r>
          </w:p>
        </w:tc>
        <w:tc>
          <w:tcPr>
            <w:tcW w:w="1688" w:type="dxa"/>
            <w:noWrap w:val="0"/>
            <w:vAlign w:val="center"/>
          </w:tcPr>
          <w:p w14:paraId="0484382C">
            <w:pPr>
              <w:jc w:val="center"/>
              <w:rPr>
                <w:rFonts w:ascii="Times New Roman" w:hAnsi="Times New Roman"/>
                <w:b/>
                <w:bCs/>
                <w:kern w:val="0"/>
                <w:szCs w:val="21"/>
              </w:rPr>
            </w:pPr>
            <w:r>
              <w:rPr>
                <w:rFonts w:ascii="Times New Roman" w:hAnsi="宋体"/>
                <w:b/>
                <w:bCs/>
                <w:kern w:val="0"/>
                <w:szCs w:val="21"/>
              </w:rPr>
              <w:t>产品原材料</w:t>
            </w:r>
          </w:p>
        </w:tc>
        <w:tc>
          <w:tcPr>
            <w:tcW w:w="1572" w:type="dxa"/>
            <w:noWrap w:val="0"/>
            <w:vAlign w:val="center"/>
          </w:tcPr>
          <w:p w14:paraId="3E9EACBB">
            <w:pPr>
              <w:jc w:val="center"/>
              <w:rPr>
                <w:rFonts w:ascii="Times New Roman" w:hAnsi="Times New Roman"/>
                <w:b/>
                <w:bCs/>
                <w:kern w:val="0"/>
                <w:szCs w:val="21"/>
              </w:rPr>
            </w:pPr>
            <w:r>
              <w:rPr>
                <w:rFonts w:ascii="Times New Roman" w:hAnsi="宋体"/>
                <w:b/>
                <w:bCs/>
                <w:kern w:val="0"/>
                <w:szCs w:val="21"/>
              </w:rPr>
              <w:t>其他指标</w:t>
            </w:r>
          </w:p>
        </w:tc>
      </w:tr>
      <w:tr w14:paraId="46D0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1626" w:type="dxa"/>
            <w:noWrap w:val="0"/>
            <w:vAlign w:val="center"/>
          </w:tcPr>
          <w:p w14:paraId="2F8D76F6">
            <w:pPr>
              <w:jc w:val="center"/>
              <w:rPr>
                <w:rFonts w:ascii="Times New Roman" w:hAnsi="Times New Roman"/>
                <w:kern w:val="0"/>
                <w:szCs w:val="21"/>
              </w:rPr>
            </w:pPr>
            <w:r>
              <w:rPr>
                <w:rFonts w:ascii="Times New Roman" w:hAnsi="宋体"/>
                <w:kern w:val="0"/>
                <w:szCs w:val="21"/>
              </w:rPr>
              <w:t>有机成分</w:t>
            </w:r>
            <w:r>
              <w:rPr>
                <w:rFonts w:ascii="Times New Roman" w:hAnsi="Times New Roman"/>
                <w:kern w:val="0"/>
                <w:szCs w:val="21"/>
              </w:rPr>
              <w:t>≥51%</w:t>
            </w:r>
            <w:r>
              <w:rPr>
                <w:rFonts w:ascii="Times New Roman" w:hAnsi="宋体"/>
                <w:kern w:val="0"/>
                <w:szCs w:val="21"/>
              </w:rPr>
              <w:t>；</w:t>
            </w:r>
          </w:p>
          <w:p w14:paraId="3E45E828">
            <w:pPr>
              <w:jc w:val="center"/>
              <w:rPr>
                <w:rFonts w:ascii="Times New Roman" w:hAnsi="Times New Roman"/>
                <w:kern w:val="0"/>
                <w:szCs w:val="21"/>
              </w:rPr>
            </w:pPr>
            <w:r>
              <w:rPr>
                <w:rFonts w:ascii="Times New Roman" w:hAnsi="宋体"/>
                <w:kern w:val="0"/>
                <w:szCs w:val="21"/>
              </w:rPr>
              <w:t>相对生物分解率</w:t>
            </w:r>
            <w:r>
              <w:rPr>
                <w:rFonts w:ascii="Times New Roman" w:hAnsi="Times New Roman"/>
                <w:kern w:val="0"/>
                <w:szCs w:val="21"/>
              </w:rPr>
              <w:t>≥90%</w:t>
            </w:r>
          </w:p>
        </w:tc>
        <w:tc>
          <w:tcPr>
            <w:tcW w:w="1345" w:type="dxa"/>
            <w:noWrap w:val="0"/>
            <w:vAlign w:val="center"/>
          </w:tcPr>
          <w:p w14:paraId="0BF35039">
            <w:pPr>
              <w:jc w:val="center"/>
              <w:rPr>
                <w:rFonts w:ascii="Times New Roman" w:hAnsi="Times New Roman"/>
                <w:kern w:val="0"/>
                <w:szCs w:val="21"/>
              </w:rPr>
            </w:pPr>
            <w:r>
              <w:rPr>
                <w:rFonts w:ascii="Times New Roman" w:hAnsi="Times New Roman"/>
                <w:kern w:val="0"/>
                <w:szCs w:val="21"/>
              </w:rPr>
              <w:t>≥120</w:t>
            </w:r>
          </w:p>
        </w:tc>
        <w:tc>
          <w:tcPr>
            <w:tcW w:w="1389" w:type="dxa"/>
            <w:noWrap w:val="0"/>
            <w:vAlign w:val="center"/>
          </w:tcPr>
          <w:p w14:paraId="7FBD1132">
            <w:pPr>
              <w:jc w:val="center"/>
              <w:rPr>
                <w:rFonts w:ascii="Times New Roman" w:hAnsi="Times New Roman"/>
                <w:kern w:val="0"/>
                <w:szCs w:val="21"/>
              </w:rPr>
            </w:pPr>
            <w:r>
              <w:rPr>
                <w:rFonts w:ascii="Times New Roman" w:hAnsi="宋体"/>
                <w:kern w:val="0"/>
                <w:szCs w:val="21"/>
              </w:rPr>
              <w:t>纵向</w:t>
            </w:r>
            <w:r>
              <w:rPr>
                <w:rFonts w:ascii="Times New Roman" w:hAnsi="Times New Roman"/>
                <w:kern w:val="0"/>
                <w:szCs w:val="21"/>
              </w:rPr>
              <w:t>≥80%</w:t>
            </w:r>
            <w:r>
              <w:rPr>
                <w:rFonts w:ascii="Times New Roman" w:hAnsi="宋体"/>
                <w:kern w:val="0"/>
                <w:szCs w:val="21"/>
              </w:rPr>
              <w:t>，</w:t>
            </w:r>
          </w:p>
          <w:p w14:paraId="297D78F8">
            <w:pPr>
              <w:jc w:val="center"/>
              <w:rPr>
                <w:rFonts w:ascii="Times New Roman" w:hAnsi="Times New Roman"/>
                <w:kern w:val="0"/>
                <w:szCs w:val="21"/>
              </w:rPr>
            </w:pPr>
            <w:r>
              <w:rPr>
                <w:rFonts w:ascii="Times New Roman" w:hAnsi="宋体"/>
                <w:kern w:val="0"/>
                <w:szCs w:val="21"/>
              </w:rPr>
              <w:t>横向</w:t>
            </w:r>
            <w:r>
              <w:rPr>
                <w:rFonts w:ascii="Times New Roman" w:hAnsi="Times New Roman"/>
                <w:kern w:val="0"/>
                <w:szCs w:val="21"/>
              </w:rPr>
              <w:t>≥100%</w:t>
            </w:r>
          </w:p>
        </w:tc>
        <w:tc>
          <w:tcPr>
            <w:tcW w:w="1678" w:type="dxa"/>
            <w:noWrap w:val="0"/>
            <w:vAlign w:val="center"/>
          </w:tcPr>
          <w:p w14:paraId="41D6E57C">
            <w:pPr>
              <w:jc w:val="center"/>
              <w:rPr>
                <w:rFonts w:ascii="Times New Roman" w:hAnsi="Times New Roman"/>
                <w:kern w:val="0"/>
                <w:szCs w:val="21"/>
              </w:rPr>
            </w:pPr>
            <w:r>
              <w:rPr>
                <w:rFonts w:ascii="Times New Roman" w:hAnsi="宋体"/>
                <w:kern w:val="0"/>
                <w:szCs w:val="21"/>
              </w:rPr>
              <w:t>＜</w:t>
            </w:r>
            <w:r>
              <w:rPr>
                <w:rFonts w:ascii="Times New Roman" w:hAnsi="Times New Roman"/>
                <w:kern w:val="0"/>
                <w:szCs w:val="21"/>
              </w:rPr>
              <w:t>400</w:t>
            </w:r>
          </w:p>
        </w:tc>
        <w:tc>
          <w:tcPr>
            <w:tcW w:w="1688" w:type="dxa"/>
            <w:noWrap w:val="0"/>
            <w:vAlign w:val="center"/>
          </w:tcPr>
          <w:p w14:paraId="25437551">
            <w:pPr>
              <w:jc w:val="left"/>
              <w:rPr>
                <w:rFonts w:ascii="Times New Roman" w:hAnsi="Times New Roman"/>
                <w:kern w:val="0"/>
                <w:szCs w:val="21"/>
              </w:rPr>
            </w:pPr>
            <w:r>
              <w:rPr>
                <w:rFonts w:ascii="Times New Roman" w:hAnsi="宋体"/>
                <w:kern w:val="0"/>
                <w:szCs w:val="21"/>
              </w:rPr>
              <w:t>不得含有聚乙烯、聚丙烯等难以降解的烯烃类原料；不得添加邻苯二甲酸酯类增塑剂。</w:t>
            </w:r>
          </w:p>
        </w:tc>
        <w:tc>
          <w:tcPr>
            <w:tcW w:w="1572" w:type="dxa"/>
            <w:noWrap w:val="0"/>
            <w:vAlign w:val="center"/>
          </w:tcPr>
          <w:p w14:paraId="2DCF8FC5">
            <w:pPr>
              <w:jc w:val="left"/>
              <w:rPr>
                <w:rFonts w:ascii="Times New Roman" w:hAnsi="Times New Roman"/>
                <w:kern w:val="0"/>
                <w:szCs w:val="21"/>
              </w:rPr>
            </w:pPr>
            <w:r>
              <w:rPr>
                <w:rFonts w:ascii="Times New Roman" w:hAnsi="宋体"/>
                <w:kern w:val="0"/>
                <w:szCs w:val="21"/>
              </w:rPr>
              <w:t>产品其他指标需符合</w:t>
            </w:r>
            <w:r>
              <w:rPr>
                <w:rFonts w:ascii="Times New Roman" w:hAnsi="Times New Roman"/>
                <w:kern w:val="0"/>
                <w:szCs w:val="21"/>
              </w:rPr>
              <w:t>GB/T 35795—2017</w:t>
            </w:r>
            <w:r>
              <w:rPr>
                <w:rFonts w:ascii="Times New Roman" w:hAnsi="宋体"/>
                <w:kern w:val="0"/>
                <w:szCs w:val="21"/>
              </w:rPr>
              <w:t>国家标准有关要求。</w:t>
            </w:r>
          </w:p>
        </w:tc>
      </w:tr>
    </w:tbl>
    <w:p w14:paraId="2F7B10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kern w:val="0"/>
          <w:sz w:val="32"/>
          <w:szCs w:val="32"/>
          <w:lang w:val="en-US" w:eastAsia="zh-CN"/>
        </w:rPr>
      </w:pPr>
      <w:r>
        <w:rPr>
          <w:rFonts w:hint="eastAsia" w:ascii="楷体_GB2312" w:hAnsi="楷体_GB2312" w:eastAsia="楷体_GB2312" w:cs="楷体_GB2312"/>
          <w:b w:val="0"/>
          <w:bCs/>
          <w:kern w:val="0"/>
          <w:sz w:val="32"/>
          <w:szCs w:val="32"/>
          <w:lang w:val="en-US" w:eastAsia="zh-CN"/>
        </w:rPr>
        <w:t>（二）项目规模与规划布局</w:t>
      </w:r>
    </w:p>
    <w:p w14:paraId="5DC0369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sz w:val="32"/>
          <w:szCs w:val="32"/>
          <w:lang w:eastAsia="zh-CN"/>
        </w:rPr>
        <w:t>《甘肃省农业农村厅</w:t>
      </w:r>
      <w:r>
        <w:rPr>
          <w:rFonts w:hint="eastAsia" w:ascii="仿宋_GB2312" w:hAnsi="仿宋_GB2312" w:eastAsia="仿宋_GB2312" w:cs="仿宋_GB2312"/>
          <w:sz w:val="32"/>
          <w:szCs w:val="32"/>
          <w:lang w:val="en-US" w:eastAsia="zh-CN"/>
        </w:rPr>
        <w:t xml:space="preserve"> 甘肃省财政厅</w:t>
      </w:r>
      <w:r>
        <w:rPr>
          <w:rFonts w:hint="eastAsia" w:ascii="仿宋_GB2312" w:hAnsi="仿宋_GB2312" w:eastAsia="仿宋_GB2312" w:cs="仿宋_GB2312"/>
          <w:sz w:val="32"/>
          <w:szCs w:val="32"/>
          <w:lang w:eastAsia="zh-CN"/>
        </w:rPr>
        <w:t>关于</w:t>
      </w:r>
      <w:r>
        <w:rPr>
          <w:rFonts w:hint="eastAsia" w:ascii="仿宋_GB2312" w:hAnsi="仿宋_GB2312" w:eastAsia="仿宋_GB2312" w:cs="仿宋_GB2312"/>
          <w:sz w:val="32"/>
          <w:szCs w:val="32"/>
          <w:lang w:val="en-US" w:eastAsia="zh-CN"/>
        </w:rPr>
        <w:t>印发2025年度甘肃省地膜科学使用回收项目实施方案的通知</w:t>
      </w:r>
      <w:r>
        <w:rPr>
          <w:rFonts w:hint="eastAsia" w:ascii="仿宋_GB2312" w:hAnsi="仿宋_GB2312" w:eastAsia="仿宋_GB2312" w:cs="仿宋_GB2312"/>
          <w:sz w:val="32"/>
          <w:szCs w:val="32"/>
          <w:lang w:eastAsia="zh-CN"/>
        </w:rPr>
        <w:t>》（甘农</w:t>
      </w:r>
      <w:r>
        <w:rPr>
          <w:rFonts w:hint="eastAsia" w:ascii="仿宋_GB2312" w:hAnsi="仿宋_GB2312" w:eastAsia="仿宋_GB2312" w:cs="仿宋_GB2312"/>
          <w:sz w:val="32"/>
          <w:szCs w:val="32"/>
          <w:lang w:val="en-US" w:eastAsia="zh-CN"/>
        </w:rPr>
        <w:t>科发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要求，下达我县加厚高强度地膜推广面积23万亩，全生物降解地膜1万亩，补助标准为加厚高强度地膜30元/亩，全生物降解地膜60元/亩。共计下达奖补资金750万元。</w:t>
      </w:r>
      <w:r>
        <w:rPr>
          <w:rFonts w:hint="eastAsia" w:ascii="仿宋_GB2312" w:hAnsi="仿宋_GB2312" w:eastAsia="仿宋_GB2312" w:cs="仿宋_GB2312"/>
          <w:color w:val="auto"/>
          <w:sz w:val="32"/>
          <w:szCs w:val="32"/>
          <w:lang w:val="en-US" w:eastAsia="zh-CN"/>
        </w:rPr>
        <w:t>为不折不扣完成省厅下达的推广任务，充分调动企业、镇（村）、种植户全民参与的良好推广局面，计划由项目实施单位公开招标采购推广能力较强、同各镇业务范围较广的三方公司，签订推广协议，由中标企业进行推广。</w:t>
      </w:r>
    </w:p>
    <w:p w14:paraId="51D4AC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kern w:val="0"/>
          <w:sz w:val="32"/>
          <w:szCs w:val="32"/>
          <w:lang w:val="en-US" w:eastAsia="zh-CN"/>
        </w:rPr>
        <w:t>（三）进度安排</w:t>
      </w:r>
    </w:p>
    <w:p w14:paraId="60FB05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该项目为跨年度实施项目，计划按以下进度组织实施：</w:t>
      </w:r>
    </w:p>
    <w:p w14:paraId="7DBFB7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2025年6月--编制项目实施方案，向省厅备案；</w:t>
      </w:r>
    </w:p>
    <w:p w14:paraId="22C8110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2025年7-10月，完成招标采购和预拨资金支付；</w:t>
      </w:r>
    </w:p>
    <w:p w14:paraId="59AD11D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2025年11月-2026年5月，完成任务推广和废旧农膜回收；</w:t>
      </w:r>
    </w:p>
    <w:p w14:paraId="0BB7A4E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2026年6月，完成验收、绩效评估并申请拨付奖补资金。</w:t>
      </w:r>
    </w:p>
    <w:p w14:paraId="2D30FB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五、补助标准及推广机制</w:t>
      </w:r>
    </w:p>
    <w:p w14:paraId="220CE5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color w:val="auto"/>
          <w:kern w:val="0"/>
          <w:sz w:val="32"/>
          <w:szCs w:val="32"/>
          <w:lang w:val="en-US" w:eastAsia="zh-CN"/>
        </w:rPr>
      </w:pPr>
      <w:r>
        <w:rPr>
          <w:rFonts w:hint="eastAsia" w:ascii="楷体_GB2312" w:hAnsi="楷体_GB2312" w:eastAsia="楷体_GB2312" w:cs="楷体_GB2312"/>
          <w:b w:val="0"/>
          <w:bCs/>
          <w:kern w:val="0"/>
          <w:sz w:val="32"/>
          <w:szCs w:val="32"/>
          <w:lang w:val="en-US" w:eastAsia="zh-CN"/>
        </w:rPr>
        <w:t>1.确定推广机构：</w:t>
      </w:r>
      <w:r>
        <w:rPr>
          <w:rFonts w:hint="eastAsia" w:ascii="仿宋_GB2312" w:hAnsi="仿宋_GB2312" w:eastAsia="仿宋_GB2312" w:cs="仿宋_GB2312"/>
          <w:b w:val="0"/>
          <w:bCs/>
          <w:kern w:val="0"/>
          <w:sz w:val="32"/>
          <w:szCs w:val="32"/>
          <w:lang w:val="en-US" w:eastAsia="zh-CN"/>
        </w:rPr>
        <w:t>由项目实施单位民乐县农业技术推广中心负责，通过公开招标的方式确定项目推广机构，</w:t>
      </w:r>
      <w:r>
        <w:rPr>
          <w:rFonts w:hint="eastAsia" w:ascii="仿宋_GB2312" w:hAnsi="仿宋_GB2312" w:eastAsia="仿宋_GB2312" w:cs="仿宋_GB2312"/>
          <w:b w:val="0"/>
          <w:bCs/>
          <w:color w:val="auto"/>
          <w:kern w:val="0"/>
          <w:sz w:val="32"/>
          <w:szCs w:val="32"/>
          <w:lang w:val="en-US" w:eastAsia="zh-CN"/>
        </w:rPr>
        <w:t>要求推广机构了解民乐县农业生产实际，具备相应的推广能力和实施财政项目相关经验，同各镇沟通衔接较为顺畅。</w:t>
      </w:r>
    </w:p>
    <w:p w14:paraId="0E4DEF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kern w:val="0"/>
          <w:sz w:val="32"/>
          <w:szCs w:val="32"/>
          <w:lang w:val="en-US" w:eastAsia="zh-CN"/>
        </w:rPr>
      </w:pPr>
      <w:r>
        <w:rPr>
          <w:rFonts w:hint="eastAsia" w:ascii="楷体_GB2312" w:hAnsi="楷体_GB2312" w:eastAsia="楷体_GB2312" w:cs="楷体_GB2312"/>
          <w:b w:val="0"/>
          <w:bCs/>
          <w:kern w:val="0"/>
          <w:sz w:val="32"/>
          <w:szCs w:val="32"/>
          <w:lang w:val="en-US" w:eastAsia="zh-CN"/>
        </w:rPr>
        <w:t>2.中标企业推广：</w:t>
      </w:r>
      <w:r>
        <w:rPr>
          <w:rFonts w:hint="eastAsia" w:ascii="仿宋_GB2312" w:hAnsi="仿宋_GB2312" w:eastAsia="仿宋_GB2312" w:cs="仿宋_GB2312"/>
          <w:b w:val="0"/>
          <w:bCs/>
          <w:kern w:val="0"/>
          <w:sz w:val="32"/>
          <w:szCs w:val="32"/>
          <w:lang w:val="en-US" w:eastAsia="zh-CN"/>
        </w:rPr>
        <w:t>推广协议签订后，由中标推广企业按市场价选择合作供货企业并分别制定优惠政策，通过发放政策宣传单、组织召开订货会、乡镇轮回宣讲等方式推广，加厚地膜基础补助按照27元/亩发放，推广任务完成后按照3元/亩发放奖励资金；全生物降解膜基础补助按照55元/亩发放，推广任务完成后按照5元/亩发放奖励资金。相关镇村协同推广，从覆膜到废旧农膜回收完成全过程监督，并做好可追溯台账。中标企业同步做好农户购买台账（购买数量、规格、购买凭证、覆膜台账等资料）。</w:t>
      </w:r>
    </w:p>
    <w:p w14:paraId="617551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0"/>
          <w:sz w:val="32"/>
          <w:szCs w:val="32"/>
          <w:lang w:val="en-US" w:eastAsia="zh-CN"/>
        </w:rPr>
      </w:pPr>
      <w:r>
        <w:rPr>
          <w:rFonts w:hint="eastAsia" w:ascii="楷体_GB2312" w:hAnsi="楷体_GB2312" w:eastAsia="楷体_GB2312" w:cs="楷体_GB2312"/>
          <w:b w:val="0"/>
          <w:bCs/>
          <w:kern w:val="0"/>
          <w:sz w:val="32"/>
          <w:szCs w:val="32"/>
          <w:lang w:val="en-US" w:eastAsia="zh-CN"/>
        </w:rPr>
        <w:t>2.镇村协同推广：</w:t>
      </w:r>
      <w:r>
        <w:rPr>
          <w:rFonts w:hint="eastAsia" w:ascii="仿宋_GB2312" w:hAnsi="仿宋_GB2312" w:eastAsia="仿宋_GB2312" w:cs="仿宋_GB2312"/>
          <w:b w:val="0"/>
          <w:bCs/>
          <w:kern w:val="0"/>
          <w:sz w:val="32"/>
          <w:szCs w:val="32"/>
          <w:lang w:val="en-US" w:eastAsia="zh-CN"/>
        </w:rPr>
        <w:t>各镇、村充分动员种植户购买使用全生物降解膜和中标企业推广的加厚地膜，同步做好覆膜台账，由各镇人民政府复核后报送至农业农村局，对于推广较积极，推广面积较大的镇，在相关农业类补助项目安排中，优先予以考虑。</w:t>
      </w:r>
    </w:p>
    <w:p w14:paraId="4032C2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kern w:val="0"/>
          <w:sz w:val="32"/>
          <w:szCs w:val="32"/>
          <w:lang w:val="en-US" w:eastAsia="zh-CN"/>
        </w:rPr>
      </w:pPr>
      <w:r>
        <w:rPr>
          <w:rFonts w:hint="eastAsia" w:ascii="楷体_GB2312" w:hAnsi="楷体_GB2312" w:eastAsia="楷体_GB2312" w:cs="楷体_GB2312"/>
          <w:b w:val="0"/>
          <w:bCs/>
          <w:kern w:val="0"/>
          <w:sz w:val="32"/>
          <w:szCs w:val="32"/>
          <w:lang w:val="en-US" w:eastAsia="zh-CN"/>
        </w:rPr>
        <w:t>3.县级监管：</w:t>
      </w:r>
      <w:r>
        <w:rPr>
          <w:rFonts w:hint="eastAsia" w:ascii="仿宋_GB2312" w:hAnsi="仿宋_GB2312" w:eastAsia="仿宋_GB2312" w:cs="仿宋_GB2312"/>
          <w:b w:val="0"/>
          <w:bCs/>
          <w:kern w:val="0"/>
          <w:sz w:val="32"/>
          <w:szCs w:val="32"/>
          <w:lang w:val="en-US" w:eastAsia="zh-CN"/>
        </w:rPr>
        <w:t>由县农业技术推广中心负责，在项目实施过程中，根据中标企业的推广台账，随机向种植户取样检测，对检测发现的质量不达标或厚度不达标的问题，及时督促中标企业整改，并对推广进度进行周调度。如发现企业推广进度缓慢，影响项目实施，将及时终止合作并将情况报项目领导小组，由领导小组安排专人及时接管并完成任务推广。</w:t>
      </w:r>
    </w:p>
    <w:p w14:paraId="3FF793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kern w:val="0"/>
          <w:sz w:val="32"/>
          <w:szCs w:val="32"/>
          <w:lang w:val="en-US" w:eastAsia="zh-CN"/>
        </w:rPr>
      </w:pPr>
      <w:r>
        <w:rPr>
          <w:rFonts w:hint="eastAsia" w:ascii="楷体_GB2312" w:hAnsi="楷体_GB2312" w:eastAsia="楷体_GB2312" w:cs="楷体_GB2312"/>
          <w:b w:val="0"/>
          <w:bCs/>
          <w:kern w:val="0"/>
          <w:sz w:val="32"/>
          <w:szCs w:val="32"/>
          <w:lang w:val="en-US" w:eastAsia="zh-CN"/>
        </w:rPr>
        <w:t>4.县级验收：</w:t>
      </w:r>
      <w:r>
        <w:rPr>
          <w:rFonts w:hint="eastAsia" w:ascii="仿宋_GB2312" w:hAnsi="仿宋_GB2312" w:eastAsia="仿宋_GB2312" w:cs="仿宋_GB2312"/>
          <w:b w:val="0"/>
          <w:bCs/>
          <w:kern w:val="0"/>
          <w:sz w:val="32"/>
          <w:szCs w:val="32"/>
          <w:lang w:val="en-US" w:eastAsia="zh-CN"/>
        </w:rPr>
        <w:t>项目实施完成后，由县农业农村局联合县财政局组织相关人员形成验收小组，对整个项目进行县级验收。</w:t>
      </w:r>
    </w:p>
    <w:p w14:paraId="3B1FCE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六、回收机制</w:t>
      </w:r>
    </w:p>
    <w:p w14:paraId="27BAB4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根据中标企业推广的覆膜台账，由各镇、村结合地膜押金制度督促种植户在秋收后按时完成废旧地膜集中回收堆放，再由回收企业拉运加工。农业农村局负责报请政府配套相关资金对回收企业实行奖补，鼓励其应收尽收。各镇、村回收加工企业全过程记录好废旧农膜回收利用台账</w:t>
      </w:r>
      <w:r>
        <w:rPr>
          <w:rFonts w:hint="eastAsia" w:ascii="仿宋_GB2312" w:hAnsi="仿宋_GB2312" w:eastAsia="仿宋_GB2312" w:cs="仿宋_GB2312"/>
          <w:kern w:val="2"/>
          <w:sz w:val="32"/>
          <w:szCs w:val="32"/>
          <w:lang w:val="en-US" w:eastAsia="zh-CN" w:bidi="ar-SA"/>
        </w:rPr>
        <w:t>（台账要包含过磅单、显示具体时间的过磅车辆卸货前后对比照片、回收票据等）</w:t>
      </w:r>
      <w:r>
        <w:rPr>
          <w:rFonts w:hint="eastAsia" w:ascii="仿宋_GB2312" w:hAnsi="仿宋_GB2312" w:eastAsia="仿宋_GB2312" w:cs="仿宋_GB2312"/>
          <w:b w:val="0"/>
          <w:bCs/>
          <w:kern w:val="0"/>
          <w:sz w:val="32"/>
          <w:szCs w:val="32"/>
          <w:lang w:val="en-US" w:eastAsia="zh-CN"/>
        </w:rPr>
        <w:t>，做到账账相符、账实相符。</w:t>
      </w:r>
    </w:p>
    <w:p w14:paraId="549DF3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七、考核验收措施</w:t>
      </w:r>
    </w:p>
    <w:p w14:paraId="22E2B7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项目实施完成后，由各镇开展自验、自验完成后将验收结果报送县农业农村局，由县农业农村局组织的县级验收小组结合企业、各镇自验情况，通过“看地头、核台账、访农户”方式进行县级验收，验收完成后拨付剩余奖补资金。项目实施过程严禁任何虚假瞒报行为，如发现企业存在虚报面积套取补贴的，列入黑名单向全社会公示，并三年内不得参与政府采购项目；各镇、村存在虚报面积行为的，在后续农业类项目中减少参与份额。</w:t>
      </w:r>
    </w:p>
    <w:p w14:paraId="6500894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bidi="ar-SA"/>
        </w:rPr>
        <w:t>八、</w:t>
      </w:r>
      <w:r>
        <w:rPr>
          <w:rFonts w:hint="eastAsia" w:ascii="黑体" w:hAnsi="黑体" w:eastAsia="黑体" w:cs="黑体"/>
          <w:b w:val="0"/>
          <w:bCs/>
          <w:kern w:val="0"/>
          <w:sz w:val="32"/>
          <w:szCs w:val="32"/>
          <w:lang w:val="en-US" w:eastAsia="zh-CN"/>
        </w:rPr>
        <w:t>资金拨付流程</w:t>
      </w:r>
    </w:p>
    <w:p w14:paraId="5320E1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项目中标合同签订后，按照中标金额基础补助的60%拨付项目资金给中标企业，用于中标企业预定地膜；推广任务完成后按照中标金额基础补助的40%拨付中标企业，通过验收后拨付剩余奖励资金。</w:t>
      </w:r>
    </w:p>
    <w:p w14:paraId="5574D8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val="en-US" w:eastAsia="zh-CN"/>
        </w:rPr>
        <w:t>九、</w:t>
      </w:r>
      <w:r>
        <w:rPr>
          <w:rFonts w:hint="eastAsia" w:ascii="黑体" w:hAnsi="黑体" w:eastAsia="黑体" w:cs="黑体"/>
          <w:b w:val="0"/>
          <w:bCs/>
          <w:kern w:val="0"/>
          <w:sz w:val="32"/>
          <w:szCs w:val="32"/>
          <w:lang w:eastAsia="zh-CN"/>
        </w:rPr>
        <w:t>保障措施</w:t>
      </w:r>
    </w:p>
    <w:p w14:paraId="417C30AC">
      <w:pPr>
        <w:spacing w:line="560" w:lineRule="exact"/>
        <w:ind w:firstLine="643" w:firstLineChars="200"/>
        <w:rPr>
          <w:rFonts w:ascii="仿宋_GB2312" w:hAnsi="仿宋" w:eastAsia="仿宋_GB2312" w:cs="仿宋_GB2312"/>
          <w:color w:val="000000"/>
          <w:kern w:val="32"/>
          <w:sz w:val="32"/>
          <w:szCs w:val="32"/>
        </w:rPr>
      </w:pPr>
      <w:r>
        <w:rPr>
          <w:rFonts w:hint="eastAsia" w:ascii="仿宋_GB2312" w:hAnsi="仿宋" w:eastAsia="仿宋_GB2312" w:cs="宋体"/>
          <w:b/>
          <w:bCs/>
          <w:kern w:val="0"/>
          <w:sz w:val="32"/>
          <w:szCs w:val="32"/>
        </w:rPr>
        <w:t>1.加强组织领导。</w:t>
      </w:r>
      <w:r>
        <w:rPr>
          <w:rFonts w:hint="eastAsia" w:ascii="仿宋_GB2312" w:hAnsi="仿宋" w:eastAsia="仿宋_GB2312" w:cs="仿宋_GB2312"/>
          <w:color w:val="000000"/>
          <w:kern w:val="32"/>
          <w:sz w:val="32"/>
          <w:szCs w:val="32"/>
        </w:rPr>
        <w:t>成立由县</w:t>
      </w:r>
      <w:r>
        <w:rPr>
          <w:rFonts w:hint="eastAsia" w:ascii="仿宋_GB2312" w:hAnsi="仿宋" w:eastAsia="仿宋_GB2312" w:cs="仿宋_GB2312"/>
          <w:color w:val="000000"/>
          <w:kern w:val="32"/>
          <w:sz w:val="32"/>
          <w:szCs w:val="32"/>
          <w:lang w:eastAsia="zh-CN"/>
        </w:rPr>
        <w:t>农业农村局局长</w:t>
      </w:r>
      <w:r>
        <w:rPr>
          <w:rFonts w:hint="eastAsia" w:ascii="仿宋_GB2312" w:hAnsi="仿宋" w:eastAsia="仿宋_GB2312" w:cs="仿宋_GB2312"/>
          <w:color w:val="000000"/>
          <w:kern w:val="32"/>
          <w:sz w:val="32"/>
          <w:szCs w:val="32"/>
        </w:rPr>
        <w:t>任组长</w:t>
      </w:r>
      <w:r>
        <w:rPr>
          <w:rFonts w:hint="eastAsia" w:ascii="仿宋_GB2312" w:hAnsi="仿宋" w:eastAsia="仿宋_GB2312" w:cs="仿宋_GB2312"/>
          <w:color w:val="000000"/>
          <w:kern w:val="32"/>
          <w:sz w:val="32"/>
          <w:szCs w:val="32"/>
          <w:lang w:eastAsia="zh-CN"/>
        </w:rPr>
        <w:t>，</w:t>
      </w:r>
      <w:r>
        <w:rPr>
          <w:rFonts w:hint="eastAsia" w:ascii="仿宋_GB2312" w:hAnsi="仿宋_GB2312" w:eastAsia="仿宋_GB2312" w:cs="仿宋_GB2312"/>
          <w:sz w:val="32"/>
          <w:szCs w:val="32"/>
          <w:lang w:val="en-US" w:eastAsia="zh-CN"/>
        </w:rPr>
        <w:t>县农业农村局副局长任副组长，</w:t>
      </w:r>
      <w:r>
        <w:rPr>
          <w:rFonts w:hint="eastAsia" w:ascii="仿宋_GB2312" w:hAnsi="仿宋" w:eastAsia="仿宋_GB2312" w:cs="仿宋_GB2312"/>
          <w:color w:val="000000"/>
          <w:kern w:val="32"/>
          <w:sz w:val="32"/>
          <w:szCs w:val="32"/>
        </w:rPr>
        <w:t>各镇主要负责人为成员的领导小组，农业</w:t>
      </w:r>
      <w:r>
        <w:rPr>
          <w:rFonts w:hint="eastAsia" w:ascii="仿宋_GB2312" w:hAnsi="仿宋" w:eastAsia="仿宋_GB2312" w:cs="仿宋_GB2312"/>
          <w:color w:val="000000"/>
          <w:kern w:val="32"/>
          <w:sz w:val="32"/>
          <w:szCs w:val="32"/>
          <w:lang w:val="en-US" w:eastAsia="zh-CN"/>
        </w:rPr>
        <w:t>农村</w:t>
      </w:r>
      <w:r>
        <w:rPr>
          <w:rFonts w:hint="eastAsia" w:ascii="仿宋_GB2312" w:hAnsi="仿宋" w:eastAsia="仿宋_GB2312" w:cs="仿宋_GB2312"/>
          <w:color w:val="000000"/>
          <w:kern w:val="32"/>
          <w:sz w:val="32"/>
          <w:szCs w:val="32"/>
        </w:rPr>
        <w:t>部门负责指导、</w:t>
      </w:r>
      <w:r>
        <w:rPr>
          <w:rFonts w:hint="eastAsia" w:ascii="仿宋_GB2312" w:hAnsi="仿宋" w:eastAsia="仿宋_GB2312" w:cs="仿宋_GB2312"/>
          <w:color w:val="000000"/>
          <w:kern w:val="32"/>
          <w:sz w:val="32"/>
          <w:szCs w:val="32"/>
          <w:lang w:eastAsia="zh-CN"/>
        </w:rPr>
        <w:t>各镇</w:t>
      </w:r>
      <w:r>
        <w:rPr>
          <w:rFonts w:hint="eastAsia" w:ascii="仿宋_GB2312" w:hAnsi="仿宋" w:eastAsia="仿宋_GB2312" w:cs="仿宋_GB2312"/>
          <w:color w:val="000000"/>
          <w:kern w:val="32"/>
          <w:sz w:val="32"/>
          <w:szCs w:val="32"/>
          <w:lang w:val="en-US" w:eastAsia="zh-CN"/>
        </w:rPr>
        <w:t>配合推广</w:t>
      </w:r>
      <w:r>
        <w:rPr>
          <w:rFonts w:hint="eastAsia" w:ascii="仿宋_GB2312" w:hAnsi="仿宋" w:eastAsia="仿宋_GB2312" w:cs="仿宋_GB2312"/>
          <w:color w:val="000000"/>
          <w:kern w:val="32"/>
          <w:sz w:val="32"/>
          <w:szCs w:val="32"/>
        </w:rPr>
        <w:t>的工作机制。</w:t>
      </w:r>
    </w:p>
    <w:p w14:paraId="2AC20A69">
      <w:pPr>
        <w:autoSpaceDE w:val="0"/>
        <w:autoSpaceDN w:val="0"/>
        <w:adjustRightInd w:val="0"/>
        <w:snapToGrid w:val="0"/>
        <w:spacing w:line="560" w:lineRule="exact"/>
        <w:ind w:firstLine="643" w:firstLineChars="200"/>
        <w:rPr>
          <w:rFonts w:hint="default" w:ascii="仿宋_GB2312" w:hAnsi="??_GB2312" w:eastAsia="仿宋_GB2312" w:cs="宋体"/>
          <w:kern w:val="0"/>
          <w:sz w:val="32"/>
          <w:szCs w:val="32"/>
          <w:lang w:val="en-US" w:eastAsia="zh-CN"/>
        </w:rPr>
      </w:pPr>
      <w:r>
        <w:rPr>
          <w:rFonts w:hint="eastAsia" w:ascii="仿宋_GB2312" w:hAnsi="仿宋" w:eastAsia="仿宋_GB2312" w:cs="宋体"/>
          <w:b/>
          <w:bCs/>
          <w:kern w:val="0"/>
          <w:sz w:val="32"/>
          <w:szCs w:val="32"/>
        </w:rPr>
        <w:t>2.强化政策</w:t>
      </w:r>
      <w:r>
        <w:rPr>
          <w:rFonts w:hint="eastAsia" w:ascii="仿宋_GB2312" w:hAnsi="仿宋" w:eastAsia="仿宋_GB2312" w:cs="宋体"/>
          <w:b/>
          <w:bCs/>
          <w:kern w:val="0"/>
          <w:sz w:val="32"/>
          <w:szCs w:val="32"/>
          <w:lang w:val="en-US" w:eastAsia="zh-CN"/>
        </w:rPr>
        <w:t>引领</w:t>
      </w:r>
      <w:r>
        <w:rPr>
          <w:rFonts w:hint="eastAsia" w:ascii="仿宋_GB2312" w:hAnsi="仿宋" w:eastAsia="仿宋_GB2312" w:cs="宋体"/>
          <w:b/>
          <w:bCs/>
          <w:kern w:val="0"/>
          <w:sz w:val="32"/>
          <w:szCs w:val="32"/>
        </w:rPr>
        <w:t>。</w:t>
      </w:r>
      <w:r>
        <w:rPr>
          <w:rFonts w:hint="eastAsia" w:ascii="仿宋_GB2312" w:hAnsi="??_GB2312" w:eastAsia="仿宋_GB2312" w:cs="宋体"/>
          <w:kern w:val="0"/>
          <w:sz w:val="32"/>
          <w:szCs w:val="32"/>
          <w:lang w:val="zh-CN"/>
        </w:rPr>
        <w:t>深入贯彻《甘肃省废旧农膜回收利用条例》，落实《甘肃省农用薄膜管理办法》要求，</w:t>
      </w:r>
      <w:r>
        <w:rPr>
          <w:rFonts w:hint="eastAsia" w:ascii="仿宋_GB2312" w:hAnsi="??_GB2312" w:eastAsia="仿宋_GB2312" w:cs="宋体"/>
          <w:kern w:val="0"/>
          <w:sz w:val="32"/>
          <w:szCs w:val="32"/>
          <w:lang w:val="en-US" w:eastAsia="zh-CN"/>
        </w:rPr>
        <w:t>压实各镇废旧农膜回收的属地管理责任，夯实地膜回收押金制度，强化执法监管，将废旧农膜回收处置率作为各类补贴项目主体筛选的一项前置条件，多措并举扶持废旧农膜加工企业加大回收力度，进一步健全完善废旧农膜回收利用体系。</w:t>
      </w:r>
    </w:p>
    <w:p w14:paraId="1DE9F54D">
      <w:pPr>
        <w:autoSpaceDE w:val="0"/>
        <w:autoSpaceDN w:val="0"/>
        <w:adjustRightInd w:val="0"/>
        <w:snapToGrid w:val="0"/>
        <w:spacing w:line="560" w:lineRule="exact"/>
        <w:ind w:firstLine="643" w:firstLineChars="200"/>
        <w:rPr>
          <w:rFonts w:ascii="仿宋_GB2312" w:hAnsi="??_GB2312" w:eastAsia="仿宋_GB2312" w:cs="??_GB2312"/>
          <w:kern w:val="0"/>
          <w:sz w:val="32"/>
          <w:szCs w:val="32"/>
          <w:lang w:val="zh-CN"/>
        </w:rPr>
      </w:pPr>
      <w:r>
        <w:rPr>
          <w:rFonts w:hint="eastAsia" w:ascii="仿宋_GB2312" w:hAnsi="仿宋" w:eastAsia="仿宋_GB2312" w:cs="宋体"/>
          <w:b/>
          <w:bCs/>
          <w:kern w:val="0"/>
          <w:sz w:val="32"/>
          <w:szCs w:val="32"/>
        </w:rPr>
        <w:t>3.加强技术指导。</w:t>
      </w:r>
      <w:r>
        <w:rPr>
          <w:rFonts w:hint="eastAsia" w:ascii="仿宋_GB2312" w:hAnsi="??_GB2312" w:eastAsia="仿宋_GB2312" w:cs="宋体"/>
          <w:kern w:val="0"/>
          <w:sz w:val="32"/>
          <w:szCs w:val="32"/>
          <w:lang w:val="zh-CN"/>
        </w:rPr>
        <w:t>成立由县农</w:t>
      </w:r>
      <w:r>
        <w:rPr>
          <w:rFonts w:hint="eastAsia" w:ascii="仿宋_GB2312" w:hAnsi="??_GB2312" w:eastAsia="仿宋_GB2312" w:cs="宋体"/>
          <w:kern w:val="0"/>
          <w:sz w:val="32"/>
          <w:szCs w:val="32"/>
          <w:lang w:val="en-US" w:eastAsia="zh-CN"/>
        </w:rPr>
        <w:t>业</w:t>
      </w:r>
      <w:r>
        <w:rPr>
          <w:rFonts w:hint="eastAsia" w:ascii="仿宋_GB2312" w:hAnsi="??_GB2312" w:eastAsia="仿宋_GB2312" w:cs="宋体"/>
          <w:kern w:val="0"/>
          <w:sz w:val="32"/>
          <w:szCs w:val="32"/>
          <w:lang w:val="zh-CN"/>
        </w:rPr>
        <w:t>技</w:t>
      </w:r>
      <w:r>
        <w:rPr>
          <w:rFonts w:hint="eastAsia" w:ascii="仿宋_GB2312" w:hAnsi="??_GB2312" w:eastAsia="仿宋_GB2312" w:cs="宋体"/>
          <w:kern w:val="0"/>
          <w:sz w:val="32"/>
          <w:szCs w:val="32"/>
          <w:lang w:val="en-US" w:eastAsia="zh-CN"/>
        </w:rPr>
        <w:t>术推广</w:t>
      </w:r>
      <w:r>
        <w:rPr>
          <w:rFonts w:hint="eastAsia" w:ascii="仿宋_GB2312" w:hAnsi="??_GB2312" w:eastAsia="仿宋_GB2312" w:cs="宋体"/>
          <w:kern w:val="0"/>
          <w:sz w:val="32"/>
          <w:szCs w:val="32"/>
          <w:lang w:val="zh-CN"/>
        </w:rPr>
        <w:t>中心主任任组长、中心全体技术干部为成员的技术指导小组，开展新技术、新产品、新设备的示范推广，为地膜科学使用回收试点项目提供全程科技服务。重点加强对专业化回收网点、地膜残留监测网络建设的技术指导，科学推进地膜回收、加工、再利用社会化服务。</w:t>
      </w:r>
    </w:p>
    <w:p w14:paraId="7EF3396E">
      <w:pPr>
        <w:spacing w:line="560" w:lineRule="exact"/>
        <w:ind w:firstLine="643"/>
        <w:jc w:val="both"/>
        <w:rPr>
          <w:rFonts w:hint="eastAsia" w:ascii="仿宋_GB2312" w:hAnsi="??_GB2312" w:eastAsia="仿宋_GB2312" w:cs="宋体"/>
          <w:kern w:val="0"/>
          <w:sz w:val="32"/>
          <w:szCs w:val="32"/>
          <w:lang w:val="zh-CN"/>
        </w:rPr>
      </w:pPr>
      <w:r>
        <w:rPr>
          <w:rFonts w:hint="eastAsia" w:ascii="仿宋_GB2312" w:hAnsi="仿宋" w:eastAsia="仿宋_GB2312" w:cs="宋体"/>
          <w:b/>
          <w:bCs/>
          <w:kern w:val="0"/>
          <w:sz w:val="32"/>
          <w:szCs w:val="32"/>
        </w:rPr>
        <w:t>4.强化监督检查。</w:t>
      </w:r>
      <w:r>
        <w:rPr>
          <w:rFonts w:hint="eastAsia" w:ascii="仿宋_GB2312" w:hAnsi="??_GB2312" w:eastAsia="仿宋_GB2312" w:cs="宋体"/>
          <w:kern w:val="0"/>
          <w:sz w:val="32"/>
          <w:szCs w:val="32"/>
          <w:lang w:val="zh-CN"/>
        </w:rPr>
        <w:t>根据《</w:t>
      </w:r>
      <w:r>
        <w:rPr>
          <w:rFonts w:hint="eastAsia" w:ascii="仿宋_GB2312" w:hAnsi="??_GB2312" w:eastAsia="仿宋_GB2312" w:cs="宋体"/>
          <w:kern w:val="0"/>
          <w:sz w:val="32"/>
          <w:szCs w:val="32"/>
          <w:lang w:val="zh-CN" w:eastAsia="zh-CN"/>
        </w:rPr>
        <w:t>农用薄膜管理办法</w:t>
      </w:r>
      <w:r>
        <w:rPr>
          <w:rFonts w:hint="eastAsia" w:ascii="仿宋_GB2312" w:hAnsi="??_GB2312" w:eastAsia="仿宋_GB2312" w:cs="宋体"/>
          <w:kern w:val="0"/>
          <w:sz w:val="32"/>
          <w:szCs w:val="32"/>
          <w:lang w:val="zh-CN"/>
        </w:rPr>
        <w:t>》《</w:t>
      </w:r>
      <w:r>
        <w:rPr>
          <w:rFonts w:hint="eastAsia" w:ascii="仿宋_GB2312" w:hAnsi="??_GB2312" w:eastAsia="仿宋_GB2312" w:cs="宋体"/>
          <w:kern w:val="0"/>
          <w:sz w:val="32"/>
          <w:szCs w:val="32"/>
          <w:lang w:val="zh-CN" w:eastAsia="zh-CN"/>
        </w:rPr>
        <w:t>甘肃省废旧农膜回收利用条例</w:t>
      </w:r>
      <w:r>
        <w:rPr>
          <w:rFonts w:hint="eastAsia" w:ascii="仿宋_GB2312" w:hAnsi="??_GB2312" w:eastAsia="仿宋_GB2312" w:cs="宋体"/>
          <w:kern w:val="0"/>
          <w:sz w:val="32"/>
          <w:szCs w:val="32"/>
          <w:lang w:val="zh-CN"/>
        </w:rPr>
        <w:t>》</w:t>
      </w:r>
      <w:r>
        <w:rPr>
          <w:rFonts w:hint="eastAsia" w:ascii="仿宋_GB2312" w:hAnsi="??_GB2312" w:eastAsia="仿宋_GB2312" w:cs="宋体"/>
          <w:kern w:val="0"/>
          <w:sz w:val="32"/>
          <w:szCs w:val="32"/>
          <w:lang w:val="zh-CN" w:eastAsia="zh-CN"/>
        </w:rPr>
        <w:t>等法规</w:t>
      </w:r>
      <w:r>
        <w:rPr>
          <w:rFonts w:hint="eastAsia" w:ascii="仿宋_GB2312" w:hAnsi="??_GB2312" w:eastAsia="仿宋_GB2312" w:cs="宋体"/>
          <w:kern w:val="0"/>
          <w:sz w:val="32"/>
          <w:szCs w:val="32"/>
          <w:lang w:val="zh-CN"/>
        </w:rPr>
        <w:t>，</w:t>
      </w:r>
      <w:r>
        <w:rPr>
          <w:rFonts w:hint="eastAsia" w:ascii="仿宋_GB2312" w:hAnsi="??_GB2312" w:eastAsia="仿宋_GB2312" w:cs="宋体"/>
          <w:kern w:val="0"/>
          <w:sz w:val="32"/>
          <w:szCs w:val="32"/>
          <w:lang w:val="zh-CN" w:eastAsia="zh-CN"/>
        </w:rPr>
        <w:t>将农膜列入农资打假专项检查中，加强与</w:t>
      </w:r>
      <w:r>
        <w:rPr>
          <w:rFonts w:hint="eastAsia" w:ascii="仿宋_GB2312" w:hAnsi="??_GB2312" w:eastAsia="仿宋_GB2312" w:cs="宋体"/>
          <w:kern w:val="0"/>
          <w:sz w:val="32"/>
          <w:szCs w:val="32"/>
          <w:lang w:val="zh-CN"/>
        </w:rPr>
        <w:t>县市场监督管理局</w:t>
      </w:r>
      <w:r>
        <w:rPr>
          <w:rFonts w:hint="eastAsia" w:ascii="仿宋_GB2312" w:hAnsi="??_GB2312" w:eastAsia="仿宋_GB2312" w:cs="宋体"/>
          <w:kern w:val="0"/>
          <w:sz w:val="32"/>
          <w:szCs w:val="32"/>
          <w:lang w:val="zh-CN" w:eastAsia="zh-CN"/>
        </w:rPr>
        <w:t>的协作联合，</w:t>
      </w:r>
      <w:r>
        <w:rPr>
          <w:rFonts w:hint="eastAsia" w:ascii="仿宋_GB2312" w:hAnsi="??_GB2312" w:eastAsia="仿宋_GB2312" w:cs="宋体"/>
          <w:kern w:val="0"/>
          <w:sz w:val="32"/>
          <w:szCs w:val="32"/>
          <w:lang w:val="zh-CN"/>
        </w:rPr>
        <w:t>对全县农膜销售门店进行专项检查。全面禁止生产、销售和使用厚度小于0.01mm的农用地膜，鼓励使用厚度不小于</w:t>
      </w:r>
      <w:r>
        <w:rPr>
          <w:rFonts w:hint="eastAsia" w:ascii="仿宋_GB2312" w:hAnsi="??_GB2312" w:eastAsia="仿宋_GB2312" w:cs="宋体"/>
          <w:kern w:val="0"/>
          <w:sz w:val="32"/>
          <w:szCs w:val="32"/>
          <w:lang w:val="en-US" w:eastAsia="zh-CN"/>
        </w:rPr>
        <w:t>0.015mm的加厚高强度地膜，</w:t>
      </w:r>
      <w:r>
        <w:rPr>
          <w:rFonts w:hint="eastAsia" w:ascii="仿宋_GB2312" w:hAnsi="??_GB2312" w:eastAsia="仿宋_GB2312" w:cs="宋体"/>
          <w:kern w:val="0"/>
          <w:sz w:val="32"/>
          <w:szCs w:val="32"/>
          <w:lang w:val="zh-CN"/>
        </w:rPr>
        <w:t>保障地膜的可回收性。</w:t>
      </w:r>
      <w:r>
        <w:rPr>
          <w:rFonts w:hint="eastAsia" w:ascii="仿宋_GB2312" w:hAnsi="??_GB2312" w:eastAsia="仿宋_GB2312" w:cs="宋体"/>
          <w:kern w:val="0"/>
          <w:sz w:val="32"/>
          <w:szCs w:val="32"/>
          <w:lang w:val="zh-CN" w:eastAsia="zh-CN"/>
        </w:rPr>
        <w:t>联合县</w:t>
      </w:r>
      <w:r>
        <w:rPr>
          <w:rFonts w:hint="eastAsia" w:ascii="仿宋_GB2312" w:hAnsi="??_GB2312" w:eastAsia="仿宋_GB2312" w:cs="宋体"/>
          <w:kern w:val="0"/>
          <w:sz w:val="32"/>
          <w:szCs w:val="32"/>
          <w:lang w:val="zh-CN"/>
        </w:rPr>
        <w:t>生态环保部门加强</w:t>
      </w:r>
      <w:r>
        <w:rPr>
          <w:rFonts w:hint="eastAsia" w:ascii="仿宋_GB2312" w:hAnsi="??_GB2312" w:eastAsia="仿宋_GB2312" w:cs="宋体"/>
          <w:kern w:val="0"/>
          <w:sz w:val="32"/>
          <w:szCs w:val="32"/>
          <w:lang w:val="en-US" w:eastAsia="zh-CN"/>
        </w:rPr>
        <w:t>对废旧农膜乱堆乱放、焚烧掩埋行为的</w:t>
      </w:r>
      <w:r>
        <w:rPr>
          <w:rFonts w:hint="eastAsia" w:ascii="仿宋_GB2312" w:hAnsi="??_GB2312" w:eastAsia="仿宋_GB2312" w:cs="宋体"/>
          <w:kern w:val="0"/>
          <w:sz w:val="32"/>
          <w:szCs w:val="32"/>
          <w:lang w:val="zh-CN"/>
        </w:rPr>
        <w:t>的督促监督，对覆膜大户履行耕地环境保护</w:t>
      </w:r>
      <w:r>
        <w:rPr>
          <w:rFonts w:hint="eastAsia" w:ascii="仿宋_GB2312" w:hAnsi="??_GB2312" w:eastAsia="仿宋_GB2312" w:cs="宋体"/>
          <w:kern w:val="0"/>
          <w:sz w:val="32"/>
          <w:szCs w:val="32"/>
          <w:lang w:val="zh-CN" w:eastAsia="zh-CN"/>
        </w:rPr>
        <w:t>义务</w:t>
      </w:r>
      <w:r>
        <w:rPr>
          <w:rFonts w:hint="eastAsia" w:ascii="仿宋_GB2312" w:hAnsi="??_GB2312" w:eastAsia="仿宋_GB2312" w:cs="宋体"/>
          <w:kern w:val="0"/>
          <w:sz w:val="32"/>
          <w:szCs w:val="32"/>
          <w:lang w:val="zh-CN"/>
        </w:rPr>
        <w:t>进行告知和问题跟踪督办，</w:t>
      </w:r>
      <w:r>
        <w:rPr>
          <w:rFonts w:hint="eastAsia" w:ascii="仿宋_GB2312" w:hAnsi="??_GB2312" w:eastAsia="仿宋_GB2312" w:cs="宋体"/>
          <w:kern w:val="0"/>
          <w:sz w:val="32"/>
          <w:szCs w:val="32"/>
          <w:lang w:val="zh-CN" w:eastAsia="zh-CN"/>
        </w:rPr>
        <w:t>对回收企业运行情况进行跟踪检查，确保项目顺利实施。</w:t>
      </w:r>
    </w:p>
    <w:p w14:paraId="4E0215D3">
      <w:pPr>
        <w:spacing w:line="560" w:lineRule="exact"/>
        <w:ind w:firstLine="643" w:firstLineChars="200"/>
        <w:rPr>
          <w:rFonts w:hint="eastAsia" w:ascii="仿宋_GB2312" w:hAnsi="仿宋" w:eastAsia="仿宋_GB2312" w:cs="仿宋"/>
          <w:sz w:val="32"/>
          <w:szCs w:val="32"/>
        </w:rPr>
      </w:pPr>
      <w:r>
        <w:rPr>
          <w:rFonts w:hint="eastAsia" w:ascii="仿宋_GB2312" w:hAnsi="仿宋" w:eastAsia="仿宋_GB2312" w:cs="宋体"/>
          <w:b/>
          <w:bCs/>
          <w:kern w:val="0"/>
          <w:sz w:val="32"/>
          <w:szCs w:val="32"/>
          <w:lang w:val="en-US" w:eastAsia="zh-CN"/>
        </w:rPr>
        <w:t>5</w:t>
      </w:r>
      <w:r>
        <w:rPr>
          <w:rFonts w:hint="eastAsia" w:ascii="仿宋_GB2312" w:hAnsi="仿宋" w:eastAsia="仿宋_GB2312" w:cs="宋体"/>
          <w:b/>
          <w:bCs/>
          <w:kern w:val="0"/>
          <w:sz w:val="32"/>
          <w:szCs w:val="32"/>
        </w:rPr>
        <w:t>.强化宣传引导。</w:t>
      </w:r>
      <w:r>
        <w:rPr>
          <w:rFonts w:hint="eastAsia" w:ascii="仿宋_GB2312" w:hAnsi="仿宋" w:eastAsia="仿宋_GB2312" w:cs="仿宋_GB2312"/>
          <w:sz w:val="32"/>
          <w:szCs w:val="32"/>
          <w:lang w:val="en-US" w:eastAsia="zh-CN"/>
        </w:rPr>
        <w:t>为确保项目顺利实施，企业、各镇、村要联合发力，加大政策宣传力度，同时</w:t>
      </w:r>
      <w:r>
        <w:rPr>
          <w:rFonts w:hint="eastAsia" w:ascii="仿宋_GB2312" w:hAnsi="仿宋" w:eastAsia="仿宋_GB2312" w:cs="仿宋_GB2312"/>
          <w:sz w:val="32"/>
          <w:szCs w:val="32"/>
        </w:rPr>
        <w:t>通过利用</w:t>
      </w:r>
      <w:r>
        <w:rPr>
          <w:rFonts w:hint="eastAsia" w:ascii="仿宋_GB2312" w:hAnsi="仿宋" w:eastAsia="仿宋_GB2312" w:cs="仿宋_GB2312"/>
          <w:sz w:val="32"/>
          <w:szCs w:val="32"/>
          <w:lang w:val="en-US" w:eastAsia="zh-CN"/>
        </w:rPr>
        <w:t>微信</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新民乐APP等</w:t>
      </w:r>
      <w:r>
        <w:rPr>
          <w:rFonts w:hint="eastAsia" w:ascii="仿宋_GB2312" w:hAnsi="仿宋" w:eastAsia="仿宋_GB2312" w:cs="仿宋_GB2312"/>
          <w:sz w:val="32"/>
          <w:szCs w:val="32"/>
        </w:rPr>
        <w:t>各种媒体</w:t>
      </w:r>
      <w:r>
        <w:rPr>
          <w:rFonts w:hint="eastAsia" w:ascii="仿宋_GB2312" w:hAnsi="仿宋" w:eastAsia="仿宋_GB2312" w:cs="仿宋"/>
          <w:sz w:val="32"/>
          <w:szCs w:val="32"/>
        </w:rPr>
        <w:t>，</w:t>
      </w:r>
      <w:r>
        <w:rPr>
          <w:rFonts w:hint="eastAsia" w:ascii="仿宋_GB2312" w:hAnsi="仿宋" w:eastAsia="仿宋_GB2312" w:cs="仿宋_GB2312"/>
          <w:sz w:val="32"/>
          <w:szCs w:val="32"/>
        </w:rPr>
        <w:t>大力宣传</w:t>
      </w:r>
      <w:r>
        <w:rPr>
          <w:rFonts w:hint="eastAsia" w:ascii="仿宋_GB2312" w:hAnsi="仿宋" w:eastAsia="仿宋_GB2312" w:cs="仿宋"/>
          <w:sz w:val="32"/>
          <w:szCs w:val="32"/>
        </w:rPr>
        <w:t>废旧地膜对农田和环境的污染危害和回收再利用的好处，教育广大</w:t>
      </w:r>
      <w:r>
        <w:rPr>
          <w:rFonts w:hint="eastAsia" w:ascii="仿宋_GB2312" w:hAnsi="仿宋" w:eastAsia="仿宋_GB2312" w:cs="仿宋"/>
          <w:sz w:val="32"/>
          <w:szCs w:val="32"/>
          <w:lang w:val="en-US" w:eastAsia="zh-CN"/>
        </w:rPr>
        <w:t>种植户</w:t>
      </w:r>
      <w:r>
        <w:rPr>
          <w:rFonts w:hint="eastAsia" w:ascii="仿宋_GB2312" w:hAnsi="仿宋" w:eastAsia="仿宋_GB2312" w:cs="仿宋"/>
          <w:sz w:val="32"/>
          <w:szCs w:val="32"/>
        </w:rPr>
        <w:t>科学使用地膜，重视废旧地膜的</w:t>
      </w:r>
      <w:r>
        <w:rPr>
          <w:rFonts w:hint="eastAsia" w:ascii="仿宋_GB2312" w:hAnsi="仿宋" w:eastAsia="仿宋_GB2312" w:cs="仿宋"/>
          <w:sz w:val="32"/>
          <w:szCs w:val="32"/>
          <w:lang w:val="en-US" w:eastAsia="zh-CN"/>
        </w:rPr>
        <w:t>回收</w:t>
      </w:r>
      <w:r>
        <w:rPr>
          <w:rFonts w:hint="eastAsia" w:ascii="仿宋_GB2312" w:hAnsi="仿宋" w:eastAsia="仿宋_GB2312" w:cs="仿宋"/>
          <w:sz w:val="32"/>
          <w:szCs w:val="32"/>
        </w:rPr>
        <w:t>，提高全社会特别是广大</w:t>
      </w:r>
      <w:r>
        <w:rPr>
          <w:rFonts w:hint="eastAsia" w:ascii="仿宋_GB2312" w:hAnsi="仿宋" w:eastAsia="仿宋_GB2312" w:cs="仿宋"/>
          <w:sz w:val="32"/>
          <w:szCs w:val="32"/>
          <w:lang w:val="en-US" w:eastAsia="zh-CN"/>
        </w:rPr>
        <w:t>种植户</w:t>
      </w:r>
      <w:r>
        <w:rPr>
          <w:rFonts w:hint="eastAsia" w:ascii="仿宋_GB2312" w:hAnsi="仿宋" w:eastAsia="仿宋_GB2312" w:cs="仿宋"/>
          <w:sz w:val="32"/>
          <w:szCs w:val="32"/>
        </w:rPr>
        <w:t>的自觉性和积极性，引领广大农村地区走资源节约、循环利用、环境友好、生态文明的良性发展道路。</w:t>
      </w:r>
    </w:p>
    <w:p w14:paraId="1A65B1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val="en-US" w:eastAsia="zh-CN"/>
        </w:rPr>
        <w:t>十</w:t>
      </w:r>
      <w:r>
        <w:rPr>
          <w:rFonts w:hint="eastAsia" w:ascii="黑体" w:hAnsi="黑体" w:eastAsia="黑体" w:cs="黑体"/>
          <w:b w:val="0"/>
          <w:bCs/>
          <w:kern w:val="0"/>
          <w:sz w:val="32"/>
          <w:szCs w:val="32"/>
          <w:lang w:eastAsia="zh-CN"/>
        </w:rPr>
        <w:t>、效益分析</w:t>
      </w:r>
    </w:p>
    <w:p w14:paraId="0B71C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kern w:val="0"/>
          <w:sz w:val="32"/>
          <w:szCs w:val="32"/>
          <w:lang w:eastAsia="zh-CN"/>
        </w:rPr>
      </w:pPr>
      <w:r>
        <w:rPr>
          <w:rFonts w:hint="eastAsia" w:ascii="楷体_GB2312" w:hAnsi="楷体_GB2312" w:eastAsia="楷体_GB2312" w:cs="楷体_GB2312"/>
          <w:b w:val="0"/>
          <w:bCs/>
          <w:kern w:val="0"/>
          <w:sz w:val="32"/>
          <w:szCs w:val="32"/>
          <w:lang w:eastAsia="zh-CN"/>
        </w:rPr>
        <w:t>（一）经济效益</w:t>
      </w:r>
    </w:p>
    <w:p w14:paraId="3C8EF971">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通过项目实施，</w:t>
      </w:r>
      <w:r>
        <w:rPr>
          <w:rFonts w:hint="eastAsia" w:ascii="仿宋_GB2312" w:hAnsi="仿宋_GB2312" w:eastAsia="仿宋_GB2312" w:cs="仿宋_GB2312"/>
          <w:kern w:val="0"/>
          <w:sz w:val="32"/>
          <w:szCs w:val="32"/>
          <w:lang w:eastAsia="zh-CN"/>
        </w:rPr>
        <w:t>能够提高机械捡拾的效率，减少人工投入。另外，使用加厚地膜能够提高废旧地膜的质量，降低再加工难度和成本，</w:t>
      </w:r>
      <w:r>
        <w:rPr>
          <w:rFonts w:hint="eastAsia" w:ascii="仿宋_GB2312" w:hAnsi="仿宋_GB2312" w:eastAsia="仿宋_GB2312" w:cs="仿宋_GB2312"/>
          <w:sz w:val="32"/>
          <w:szCs w:val="32"/>
        </w:rPr>
        <w:t>达到了节本增效的效果。</w:t>
      </w:r>
    </w:p>
    <w:p w14:paraId="1A07F4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kern w:val="0"/>
          <w:sz w:val="32"/>
          <w:szCs w:val="32"/>
          <w:lang w:eastAsia="zh-CN"/>
        </w:rPr>
      </w:pPr>
      <w:r>
        <w:rPr>
          <w:rFonts w:hint="eastAsia" w:ascii="楷体_GB2312" w:hAnsi="楷体_GB2312" w:eastAsia="楷体_GB2312" w:cs="楷体_GB2312"/>
          <w:b w:val="0"/>
          <w:bCs/>
          <w:kern w:val="0"/>
          <w:sz w:val="32"/>
          <w:szCs w:val="32"/>
          <w:lang w:eastAsia="zh-CN"/>
        </w:rPr>
        <w:t>（二）社会效益</w:t>
      </w:r>
    </w:p>
    <w:p w14:paraId="5EA2C1C3">
      <w:pPr>
        <w:spacing w:line="56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通过</w:t>
      </w:r>
      <w:r>
        <w:rPr>
          <w:rFonts w:hint="eastAsia" w:ascii="仿宋_GB2312" w:hAnsi="仿宋_GB2312" w:eastAsia="仿宋_GB2312" w:cs="仿宋_GB2312"/>
          <w:kern w:val="0"/>
          <w:sz w:val="32"/>
          <w:szCs w:val="32"/>
          <w:lang w:val="en-US" w:eastAsia="zh-CN"/>
        </w:rPr>
        <w:t>项目实施</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有效打击不达标地膜生产入市现象，让种植户充分认识到使用加厚地膜和降解膜替代传统地膜在废旧地膜回收和耕地保护环节的优势，提升农户捡拾交售废旧农膜的积极性，也为探索废旧地膜回收模式提供了基础支撑。</w:t>
      </w:r>
    </w:p>
    <w:p w14:paraId="1E77FF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kern w:val="0"/>
          <w:sz w:val="32"/>
          <w:szCs w:val="32"/>
          <w:lang w:eastAsia="zh-CN"/>
        </w:rPr>
      </w:pPr>
      <w:r>
        <w:rPr>
          <w:rFonts w:hint="eastAsia" w:ascii="楷体_GB2312" w:hAnsi="楷体_GB2312" w:eastAsia="楷体_GB2312" w:cs="楷体_GB2312"/>
          <w:b w:val="0"/>
          <w:bCs/>
          <w:kern w:val="0"/>
          <w:sz w:val="32"/>
          <w:szCs w:val="32"/>
          <w:lang w:eastAsia="zh-CN"/>
        </w:rPr>
        <w:t>（三）生态效益</w:t>
      </w:r>
    </w:p>
    <w:p w14:paraId="56810DB6">
      <w:pPr>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通过项目的实施，</w:t>
      </w:r>
      <w:r>
        <w:rPr>
          <w:rFonts w:hint="eastAsia" w:ascii="仿宋_GB2312" w:hAnsi="仿宋_GB2312" w:eastAsia="仿宋_GB2312" w:cs="仿宋_GB2312"/>
          <w:kern w:val="0"/>
          <w:sz w:val="32"/>
          <w:szCs w:val="32"/>
          <w:lang w:val="en-US" w:eastAsia="zh-CN"/>
        </w:rPr>
        <w:t>降低了废旧农膜回收利用的难度，</w:t>
      </w:r>
      <w:r>
        <w:rPr>
          <w:rFonts w:hint="eastAsia" w:ascii="仿宋_GB2312" w:hAnsi="仿宋_GB2312" w:eastAsia="仿宋_GB2312" w:cs="仿宋_GB2312"/>
          <w:kern w:val="0"/>
          <w:sz w:val="32"/>
          <w:szCs w:val="32"/>
          <w:lang w:eastAsia="zh-CN"/>
        </w:rPr>
        <w:t>减少地膜残留，有利于改善土壤物理性状，提高土壤的生物活性和通透性，促进作物根系生长发育</w:t>
      </w:r>
      <w:r>
        <w:rPr>
          <w:rFonts w:hint="eastAsia" w:ascii="仿宋_GB2312" w:hAnsi="仿宋_GB2312" w:eastAsia="仿宋_GB2312" w:cs="仿宋_GB2312"/>
          <w:kern w:val="0"/>
          <w:sz w:val="32"/>
          <w:szCs w:val="32"/>
          <w:lang w:val="en-US" w:eastAsia="zh-CN"/>
        </w:rPr>
        <w:t>。最主要的是项目实施后，能够大面积推广机械收膜，可加快农业面源污染治理的步伐，可有效降低土壤白色污染，提高农作物产量，对人居环境整治和农业面源污染治理有积极地推动作用。</w:t>
      </w:r>
    </w:p>
    <w:p w14:paraId="6CBE603B">
      <w:pPr>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kern w:val="0"/>
          <w:sz w:val="32"/>
          <w:szCs w:val="32"/>
          <w:lang w:val="en-US" w:eastAsia="zh-CN"/>
        </w:rPr>
        <w:br w:type="page"/>
      </w:r>
      <w:r>
        <w:rPr>
          <w:rFonts w:hint="eastAsia" w:ascii="仿宋_GB2312" w:hAnsi="仿宋_GB2312" w:eastAsia="仿宋_GB2312" w:cs="仿宋_GB2312"/>
          <w:sz w:val="32"/>
          <w:szCs w:val="32"/>
          <w:lang w:val="en-US" w:eastAsia="zh-CN"/>
        </w:rPr>
        <w:t>附件1：</w:t>
      </w:r>
    </w:p>
    <w:p w14:paraId="02200AB2">
      <w:pPr>
        <w:pStyle w:val="7"/>
        <w:keepNext w:val="0"/>
        <w:keepLines w:val="0"/>
        <w:pageBreakBefore w:val="0"/>
        <w:widowControl w:val="0"/>
        <w:kinsoku/>
        <w:wordWrap/>
        <w:overflowPunct/>
        <w:topLinePunct w:val="0"/>
        <w:autoSpaceDE/>
        <w:autoSpaceDN/>
        <w:bidi w:val="0"/>
        <w:adjustRightInd/>
        <w:snapToGrid/>
        <w:spacing w:after="0" w:line="560" w:lineRule="exact"/>
        <w:ind w:lef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民乐县2025年地膜科学使用回收项目</w:t>
      </w:r>
    </w:p>
    <w:p w14:paraId="23CF1D4F">
      <w:pPr>
        <w:pStyle w:val="7"/>
        <w:keepNext w:val="0"/>
        <w:keepLines w:val="0"/>
        <w:pageBreakBefore w:val="0"/>
        <w:widowControl w:val="0"/>
        <w:kinsoku/>
        <w:wordWrap/>
        <w:overflowPunct/>
        <w:topLinePunct w:val="0"/>
        <w:autoSpaceDE/>
        <w:autoSpaceDN/>
        <w:bidi w:val="0"/>
        <w:adjustRightInd/>
        <w:snapToGrid/>
        <w:spacing w:after="0" w:line="560" w:lineRule="exact"/>
        <w:ind w:lef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工作领导小组</w:t>
      </w:r>
    </w:p>
    <w:p w14:paraId="2DCD82C7">
      <w:pPr>
        <w:pStyle w:val="7"/>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textAlignment w:val="auto"/>
        <w:rPr>
          <w:rFonts w:hint="eastAsia" w:ascii="仿宋_GB2312" w:hAnsi="仿宋_GB2312" w:eastAsia="仿宋_GB2312" w:cs="仿宋_GB2312"/>
          <w:b/>
          <w:bCs/>
          <w:sz w:val="32"/>
          <w:szCs w:val="32"/>
          <w:lang w:val="en-US" w:eastAsia="zh-CN"/>
        </w:rPr>
      </w:pPr>
    </w:p>
    <w:p w14:paraId="759C976D">
      <w:pPr>
        <w:pStyle w:val="7"/>
        <w:keepNext w:val="0"/>
        <w:keepLines w:val="0"/>
        <w:pageBreakBefore w:val="0"/>
        <w:widowControl w:val="0"/>
        <w:kinsoku/>
        <w:wordWrap/>
        <w:overflowPunct/>
        <w:topLinePunct w:val="0"/>
        <w:autoSpaceDE/>
        <w:autoSpaceDN/>
        <w:bidi w:val="0"/>
        <w:adjustRightInd/>
        <w:snapToGrid/>
        <w:spacing w:after="0" w:line="540" w:lineRule="exact"/>
        <w:ind w:left="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组  长：</w:t>
      </w:r>
      <w:r>
        <w:rPr>
          <w:rFonts w:hint="eastAsia" w:ascii="仿宋_GB2312" w:hAnsi="仿宋_GB2312" w:eastAsia="仿宋_GB2312" w:cs="仿宋_GB2312"/>
          <w:sz w:val="32"/>
          <w:szCs w:val="32"/>
          <w:lang w:val="en-US" w:eastAsia="zh-CN"/>
        </w:rPr>
        <w:t>杨  鹏  县农业农村局局长</w:t>
      </w:r>
    </w:p>
    <w:p w14:paraId="4B4867A4">
      <w:pPr>
        <w:pStyle w:val="7"/>
        <w:keepNext w:val="0"/>
        <w:keepLines w:val="0"/>
        <w:pageBreakBefore w:val="0"/>
        <w:widowControl w:val="0"/>
        <w:kinsoku/>
        <w:wordWrap/>
        <w:overflowPunct/>
        <w:topLinePunct w:val="0"/>
        <w:autoSpaceDE/>
        <w:autoSpaceDN/>
        <w:bidi w:val="0"/>
        <w:adjustRightInd/>
        <w:snapToGrid/>
        <w:spacing w:after="0" w:line="54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副组长：</w:t>
      </w:r>
      <w:r>
        <w:rPr>
          <w:rFonts w:hint="eastAsia" w:ascii="仿宋_GB2312" w:hAnsi="仿宋_GB2312" w:eastAsia="仿宋_GB2312" w:cs="仿宋_GB2312"/>
          <w:sz w:val="32"/>
          <w:szCs w:val="32"/>
          <w:lang w:val="en-US" w:eastAsia="zh-CN"/>
        </w:rPr>
        <w:t>刘  汶  县农业农村局副局长</w:t>
      </w:r>
    </w:p>
    <w:p w14:paraId="0199787E">
      <w:pPr>
        <w:pStyle w:val="7"/>
        <w:keepNext w:val="0"/>
        <w:keepLines w:val="0"/>
        <w:pageBreakBefore w:val="0"/>
        <w:widowControl w:val="0"/>
        <w:kinsoku/>
        <w:wordWrap/>
        <w:overflowPunct/>
        <w:topLinePunct w:val="0"/>
        <w:autoSpaceDE/>
        <w:autoSpaceDN/>
        <w:bidi w:val="0"/>
        <w:adjustRightInd/>
        <w:snapToGrid/>
        <w:spacing w:after="0" w:line="54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成  员：</w:t>
      </w:r>
      <w:r>
        <w:rPr>
          <w:rFonts w:hint="eastAsia" w:ascii="仿宋_GB2312" w:hAnsi="仿宋_GB2312" w:eastAsia="仿宋_GB2312" w:cs="仿宋_GB2312"/>
          <w:sz w:val="32"/>
          <w:szCs w:val="32"/>
          <w:lang w:val="en-US" w:eastAsia="zh-CN"/>
        </w:rPr>
        <w:t>吕  峰  南丰镇人民政府镇长</w:t>
      </w:r>
    </w:p>
    <w:p w14:paraId="0276D815">
      <w:pPr>
        <w:pStyle w:val="7"/>
        <w:keepNext w:val="0"/>
        <w:keepLines w:val="0"/>
        <w:pageBreakBefore w:val="0"/>
        <w:widowControl w:val="0"/>
        <w:kinsoku/>
        <w:wordWrap/>
        <w:overflowPunct/>
        <w:topLinePunct w:val="0"/>
        <w:autoSpaceDE/>
        <w:autoSpaceDN/>
        <w:bidi w:val="0"/>
        <w:adjustRightInd/>
        <w:snapToGrid/>
        <w:spacing w:after="0" w:line="540" w:lineRule="exact"/>
        <w:ind w:left="0" w:lef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  亮  永固镇人民政府镇长</w:t>
      </w:r>
    </w:p>
    <w:p w14:paraId="06C9EEC5">
      <w:pPr>
        <w:pStyle w:val="7"/>
        <w:keepNext w:val="0"/>
        <w:keepLines w:val="0"/>
        <w:pageBreakBefore w:val="0"/>
        <w:widowControl w:val="0"/>
        <w:kinsoku/>
        <w:wordWrap/>
        <w:overflowPunct/>
        <w:topLinePunct w:val="0"/>
        <w:autoSpaceDE/>
        <w:autoSpaceDN/>
        <w:bidi w:val="0"/>
        <w:adjustRightInd/>
        <w:snapToGrid/>
        <w:spacing w:after="0" w:line="54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谢兴举  洪水镇人民政府镇长</w:t>
      </w:r>
    </w:p>
    <w:p w14:paraId="3D43785C">
      <w:pPr>
        <w:pStyle w:val="7"/>
        <w:keepNext w:val="0"/>
        <w:keepLines w:val="0"/>
        <w:pageBreakBefore w:val="0"/>
        <w:widowControl w:val="0"/>
        <w:kinsoku/>
        <w:wordWrap/>
        <w:overflowPunct/>
        <w:topLinePunct w:val="0"/>
        <w:autoSpaceDE/>
        <w:autoSpaceDN/>
        <w:bidi w:val="0"/>
        <w:adjustRightInd/>
        <w:snapToGrid/>
        <w:spacing w:after="0" w:line="54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柴玉国  民联镇人民政府镇长</w:t>
      </w:r>
    </w:p>
    <w:p w14:paraId="72D20DDF">
      <w:pPr>
        <w:pStyle w:val="7"/>
        <w:keepNext w:val="0"/>
        <w:keepLines w:val="0"/>
        <w:pageBreakBefore w:val="0"/>
        <w:widowControl w:val="0"/>
        <w:kinsoku/>
        <w:wordWrap/>
        <w:overflowPunct/>
        <w:topLinePunct w:val="0"/>
        <w:autoSpaceDE/>
        <w:autoSpaceDN/>
        <w:bidi w:val="0"/>
        <w:adjustRightInd/>
        <w:snapToGrid/>
        <w:spacing w:after="0" w:line="54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姜  浩  三堡镇人民政府镇长 </w:t>
      </w:r>
    </w:p>
    <w:p w14:paraId="53DB3EE8">
      <w:pPr>
        <w:pStyle w:val="7"/>
        <w:keepNext w:val="0"/>
        <w:keepLines w:val="0"/>
        <w:pageBreakBefore w:val="0"/>
        <w:widowControl w:val="0"/>
        <w:kinsoku/>
        <w:wordWrap/>
        <w:overflowPunct/>
        <w:topLinePunct w:val="0"/>
        <w:autoSpaceDE/>
        <w:autoSpaceDN/>
        <w:bidi w:val="0"/>
        <w:adjustRightInd/>
        <w:snapToGrid/>
        <w:spacing w:after="0" w:line="54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滕耀国  六坝镇人民政府镇长</w:t>
      </w:r>
    </w:p>
    <w:p w14:paraId="16264613">
      <w:pPr>
        <w:pStyle w:val="7"/>
        <w:keepNext w:val="0"/>
        <w:keepLines w:val="0"/>
        <w:pageBreakBefore w:val="0"/>
        <w:widowControl w:val="0"/>
        <w:kinsoku/>
        <w:wordWrap/>
        <w:overflowPunct/>
        <w:topLinePunct w:val="0"/>
        <w:autoSpaceDE/>
        <w:autoSpaceDN/>
        <w:bidi w:val="0"/>
        <w:adjustRightInd/>
        <w:snapToGrid/>
        <w:spacing w:after="0" w:line="54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马龙清  顺化镇人民政府镇长</w:t>
      </w:r>
    </w:p>
    <w:p w14:paraId="58C20D49">
      <w:pPr>
        <w:pStyle w:val="7"/>
        <w:keepNext w:val="0"/>
        <w:keepLines w:val="0"/>
        <w:pageBreakBefore w:val="0"/>
        <w:widowControl w:val="0"/>
        <w:kinsoku/>
        <w:wordWrap/>
        <w:overflowPunct/>
        <w:topLinePunct w:val="0"/>
        <w:autoSpaceDE/>
        <w:autoSpaceDN/>
        <w:bidi w:val="0"/>
        <w:adjustRightInd/>
        <w:snapToGrid/>
        <w:spacing w:after="0" w:line="54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王延邦  丰乐镇人民政府镇长</w:t>
      </w:r>
    </w:p>
    <w:p w14:paraId="630BADF3">
      <w:pPr>
        <w:pStyle w:val="7"/>
        <w:keepNext w:val="0"/>
        <w:keepLines w:val="0"/>
        <w:pageBreakBefore w:val="0"/>
        <w:widowControl w:val="0"/>
        <w:kinsoku/>
        <w:wordWrap/>
        <w:overflowPunct/>
        <w:topLinePunct w:val="0"/>
        <w:autoSpaceDE/>
        <w:autoSpaceDN/>
        <w:bidi w:val="0"/>
        <w:adjustRightInd/>
        <w:snapToGrid/>
        <w:spacing w:after="0" w:line="54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  海  新天镇人民政府镇长</w:t>
      </w:r>
    </w:p>
    <w:p w14:paraId="4B10F0E8">
      <w:pPr>
        <w:pStyle w:val="7"/>
        <w:keepNext w:val="0"/>
        <w:keepLines w:val="0"/>
        <w:pageBreakBefore w:val="0"/>
        <w:widowControl w:val="0"/>
        <w:kinsoku/>
        <w:wordWrap/>
        <w:overflowPunct/>
        <w:topLinePunct w:val="0"/>
        <w:autoSpaceDE/>
        <w:autoSpaceDN/>
        <w:bidi w:val="0"/>
        <w:adjustRightInd/>
        <w:snapToGrid/>
        <w:spacing w:after="0" w:line="54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陈  瑜  南古镇人民政府镇长</w:t>
      </w:r>
    </w:p>
    <w:p w14:paraId="669AD917">
      <w:pPr>
        <w:pStyle w:val="7"/>
        <w:keepNext w:val="0"/>
        <w:keepLines w:val="0"/>
        <w:pageBreakBefore w:val="0"/>
        <w:widowControl w:val="0"/>
        <w:kinsoku/>
        <w:wordWrap/>
        <w:overflowPunct/>
        <w:topLinePunct w:val="0"/>
        <w:autoSpaceDE/>
        <w:autoSpaceDN/>
        <w:bidi w:val="0"/>
        <w:adjustRightInd/>
        <w:snapToGrid/>
        <w:spacing w:after="0" w:line="54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E783227">
      <w:pPr>
        <w:pStyle w:val="7"/>
        <w:keepNext w:val="0"/>
        <w:keepLines w:val="0"/>
        <w:pageBreakBefore w:val="0"/>
        <w:widowControl w:val="0"/>
        <w:kinsoku/>
        <w:wordWrap/>
        <w:overflowPunct/>
        <w:topLinePunct w:val="0"/>
        <w:autoSpaceDE/>
        <w:autoSpaceDN/>
        <w:bidi w:val="0"/>
        <w:adjustRightInd/>
        <w:snapToGrid/>
        <w:spacing w:after="0" w:line="540" w:lineRule="exact"/>
        <w:ind w:left="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领导小组下设办公室，办公室设在县农业农村局，</w:t>
      </w:r>
      <w:r>
        <w:rPr>
          <w:rFonts w:hint="eastAsia" w:ascii="仿宋_GB2312" w:hAnsi="仿宋_GB2312" w:eastAsia="仿宋_GB2312" w:cs="仿宋_GB2312"/>
          <w:sz w:val="32"/>
          <w:szCs w:val="32"/>
          <w:lang w:val="en-US" w:eastAsia="zh-CN"/>
        </w:rPr>
        <w:t>刘汶</w:t>
      </w:r>
      <w:r>
        <w:rPr>
          <w:rFonts w:hint="default" w:ascii="仿宋_GB2312" w:hAnsi="仿宋_GB2312" w:eastAsia="仿宋_GB2312" w:cs="仿宋_GB2312"/>
          <w:sz w:val="32"/>
          <w:szCs w:val="32"/>
          <w:lang w:val="en-US" w:eastAsia="zh-CN"/>
        </w:rPr>
        <w:t>同志</w:t>
      </w:r>
      <w:r>
        <w:rPr>
          <w:rFonts w:hint="eastAsia" w:ascii="仿宋_GB2312" w:hAnsi="仿宋_GB2312" w:eastAsia="仿宋_GB2312" w:cs="仿宋_GB2312"/>
          <w:sz w:val="32"/>
          <w:szCs w:val="32"/>
          <w:lang w:val="en-US" w:eastAsia="zh-CN"/>
        </w:rPr>
        <w:t>兼</w:t>
      </w:r>
      <w:r>
        <w:rPr>
          <w:rFonts w:hint="default" w:ascii="仿宋_GB2312" w:hAnsi="仿宋_GB2312" w:eastAsia="仿宋_GB2312" w:cs="仿宋_GB2312"/>
          <w:sz w:val="32"/>
          <w:szCs w:val="32"/>
          <w:lang w:val="en-US" w:eastAsia="zh-CN"/>
        </w:rPr>
        <w:t>任办公室主任，负责地膜科学使用回收</w:t>
      </w:r>
      <w:r>
        <w:rPr>
          <w:rFonts w:hint="eastAsia" w:ascii="仿宋_GB2312" w:hAnsi="仿宋_GB2312" w:eastAsia="仿宋_GB2312" w:cs="仿宋_GB2312"/>
          <w:sz w:val="32"/>
          <w:szCs w:val="32"/>
          <w:lang w:val="en-US" w:eastAsia="zh-CN"/>
        </w:rPr>
        <w:t>项目</w:t>
      </w:r>
      <w:r>
        <w:rPr>
          <w:rFonts w:hint="default" w:ascii="仿宋_GB2312" w:hAnsi="仿宋_GB2312" w:eastAsia="仿宋_GB2312" w:cs="仿宋_GB2312"/>
          <w:sz w:val="32"/>
          <w:szCs w:val="32"/>
          <w:lang w:val="en-US" w:eastAsia="zh-CN"/>
        </w:rPr>
        <w:t>相关工作。</w:t>
      </w:r>
    </w:p>
    <w:p w14:paraId="44E46393">
      <w:pPr>
        <w:pStyle w:val="7"/>
        <w:keepNext w:val="0"/>
        <w:keepLines w:val="0"/>
        <w:pageBreakBefore w:val="0"/>
        <w:widowControl w:val="0"/>
        <w:kinsoku/>
        <w:wordWrap/>
        <w:overflowPunct/>
        <w:topLinePunct w:val="0"/>
        <w:autoSpaceDE/>
        <w:autoSpaceDN/>
        <w:bidi w:val="0"/>
        <w:adjustRightInd/>
        <w:snapToGrid/>
        <w:spacing w:after="0" w:line="540" w:lineRule="exact"/>
        <w:ind w:left="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领导小组成员如有变动，报</w:t>
      </w:r>
      <w:r>
        <w:rPr>
          <w:rFonts w:hint="eastAsia" w:ascii="仿宋_GB2312" w:hAnsi="仿宋_GB2312" w:eastAsia="仿宋_GB2312" w:cs="仿宋_GB2312"/>
          <w:sz w:val="32"/>
          <w:szCs w:val="32"/>
          <w:lang w:val="en-US" w:eastAsia="zh-CN"/>
        </w:rPr>
        <w:t>请</w:t>
      </w:r>
      <w:r>
        <w:rPr>
          <w:rFonts w:hint="default" w:ascii="仿宋_GB2312" w:hAnsi="仿宋_GB2312" w:eastAsia="仿宋_GB2312" w:cs="仿宋_GB2312"/>
          <w:sz w:val="32"/>
          <w:szCs w:val="32"/>
          <w:lang w:val="en-US" w:eastAsia="zh-CN"/>
        </w:rPr>
        <w:t>组长同意后，由成员单位接任工作的同志自行替补，不再另行文。</w:t>
      </w:r>
    </w:p>
    <w:p w14:paraId="79D053BC">
      <w:pPr>
        <w:pStyle w:val="7"/>
        <w:keepNext w:val="0"/>
        <w:keepLines w:val="0"/>
        <w:pageBreakBefore w:val="0"/>
        <w:widowControl w:val="0"/>
        <w:kinsoku/>
        <w:wordWrap/>
        <w:overflowPunct/>
        <w:topLinePunct w:val="0"/>
        <w:autoSpaceDE/>
        <w:autoSpaceDN/>
        <w:bidi w:val="0"/>
        <w:adjustRightInd/>
        <w:snapToGrid/>
        <w:spacing w:after="0" w:line="560" w:lineRule="exact"/>
        <w:ind w:left="0"/>
        <w:textAlignment w:val="auto"/>
        <w:rPr>
          <w:rFonts w:hint="eastAsia" w:ascii="仿宋_GB2312" w:hAnsi="仿宋_GB2312" w:eastAsia="仿宋_GB2312" w:cs="仿宋_GB2312"/>
          <w:sz w:val="32"/>
          <w:szCs w:val="32"/>
          <w:lang w:val="en-US" w:eastAsia="zh-CN"/>
        </w:rPr>
      </w:pPr>
    </w:p>
    <w:p w14:paraId="35790AA7">
      <w:pPr>
        <w:pStyle w:val="7"/>
        <w:keepNext w:val="0"/>
        <w:keepLines w:val="0"/>
        <w:pageBreakBefore w:val="0"/>
        <w:widowControl w:val="0"/>
        <w:kinsoku/>
        <w:wordWrap/>
        <w:overflowPunct/>
        <w:topLinePunct w:val="0"/>
        <w:autoSpaceDE/>
        <w:autoSpaceDN/>
        <w:bidi w:val="0"/>
        <w:adjustRightInd/>
        <w:snapToGrid/>
        <w:spacing w:after="0" w:line="560" w:lineRule="exact"/>
        <w:ind w:left="0"/>
        <w:textAlignment w:val="auto"/>
        <w:rPr>
          <w:rFonts w:hint="eastAsia" w:ascii="仿宋_GB2312" w:hAnsi="仿宋_GB2312" w:eastAsia="仿宋_GB2312" w:cs="仿宋_GB2312"/>
          <w:sz w:val="32"/>
          <w:szCs w:val="32"/>
          <w:lang w:val="en-US" w:eastAsia="zh-CN"/>
        </w:rPr>
      </w:pPr>
    </w:p>
    <w:p w14:paraId="104467E8">
      <w:pPr>
        <w:pStyle w:val="7"/>
        <w:keepNext w:val="0"/>
        <w:keepLines w:val="0"/>
        <w:pageBreakBefore w:val="0"/>
        <w:widowControl w:val="0"/>
        <w:kinsoku/>
        <w:wordWrap/>
        <w:overflowPunct/>
        <w:topLinePunct w:val="0"/>
        <w:autoSpaceDE/>
        <w:autoSpaceDN/>
        <w:bidi w:val="0"/>
        <w:adjustRightInd/>
        <w:snapToGrid/>
        <w:spacing w:after="0" w:line="560" w:lineRule="exact"/>
        <w:ind w:left="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2AFFE683">
      <w:pPr>
        <w:pStyle w:val="7"/>
        <w:keepNext w:val="0"/>
        <w:keepLines w:val="0"/>
        <w:pageBreakBefore w:val="0"/>
        <w:widowControl w:val="0"/>
        <w:kinsoku/>
        <w:wordWrap/>
        <w:overflowPunct/>
        <w:topLinePunct w:val="0"/>
        <w:autoSpaceDE/>
        <w:autoSpaceDN/>
        <w:bidi w:val="0"/>
        <w:adjustRightInd/>
        <w:snapToGrid/>
        <w:spacing w:after="0" w:line="560" w:lineRule="exact"/>
        <w:ind w:left="0"/>
        <w:jc w:val="center"/>
        <w:textAlignment w:val="auto"/>
        <w:rPr>
          <w:rFonts w:hint="eastAsia" w:ascii="方正小标宋简体" w:hAnsi="方正小标宋简体" w:eastAsia="方正小标宋简体" w:cs="方正小标宋简体"/>
          <w:sz w:val="44"/>
          <w:szCs w:val="44"/>
          <w:lang w:val="en-US" w:eastAsia="zh-CN"/>
        </w:rPr>
      </w:pPr>
    </w:p>
    <w:p w14:paraId="1555EAEA">
      <w:pPr>
        <w:pStyle w:val="7"/>
        <w:keepNext w:val="0"/>
        <w:keepLines w:val="0"/>
        <w:pageBreakBefore w:val="0"/>
        <w:widowControl w:val="0"/>
        <w:kinsoku/>
        <w:wordWrap/>
        <w:overflowPunct/>
        <w:topLinePunct w:val="0"/>
        <w:autoSpaceDE/>
        <w:autoSpaceDN/>
        <w:bidi w:val="0"/>
        <w:adjustRightInd/>
        <w:snapToGrid/>
        <w:spacing w:after="0" w:line="560" w:lineRule="exact"/>
        <w:ind w:lef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民乐县2025年地膜科学使用回收项目</w:t>
      </w:r>
    </w:p>
    <w:p w14:paraId="7E8DA68B">
      <w:pPr>
        <w:pStyle w:val="7"/>
        <w:keepNext w:val="0"/>
        <w:keepLines w:val="0"/>
        <w:pageBreakBefore w:val="0"/>
        <w:widowControl w:val="0"/>
        <w:kinsoku/>
        <w:wordWrap/>
        <w:overflowPunct/>
        <w:topLinePunct w:val="0"/>
        <w:autoSpaceDE/>
        <w:autoSpaceDN/>
        <w:bidi w:val="0"/>
        <w:adjustRightInd/>
        <w:snapToGrid/>
        <w:spacing w:after="0" w:line="560" w:lineRule="exact"/>
        <w:ind w:lef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工作技术指导小组</w:t>
      </w:r>
    </w:p>
    <w:p w14:paraId="4CEB1BB2">
      <w:pPr>
        <w:pStyle w:val="7"/>
        <w:keepNext w:val="0"/>
        <w:keepLines w:val="0"/>
        <w:pageBreakBefore w:val="0"/>
        <w:widowControl w:val="0"/>
        <w:kinsoku/>
        <w:wordWrap/>
        <w:overflowPunct/>
        <w:topLinePunct w:val="0"/>
        <w:autoSpaceDE/>
        <w:autoSpaceDN/>
        <w:bidi w:val="0"/>
        <w:adjustRightInd/>
        <w:snapToGrid/>
        <w:spacing w:after="0" w:line="560" w:lineRule="exact"/>
        <w:ind w:left="0"/>
        <w:jc w:val="center"/>
        <w:textAlignment w:val="auto"/>
        <w:rPr>
          <w:rFonts w:hint="eastAsia" w:ascii="方正小标宋简体" w:hAnsi="方正小标宋简体" w:eastAsia="方正小标宋简体" w:cs="方正小标宋简体"/>
          <w:sz w:val="44"/>
          <w:szCs w:val="44"/>
          <w:lang w:val="en-US" w:eastAsia="zh-CN"/>
        </w:rPr>
      </w:pPr>
    </w:p>
    <w:p w14:paraId="6995FF07">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组  长:</w:t>
      </w:r>
      <w:r>
        <w:rPr>
          <w:rFonts w:hint="eastAsia" w:ascii="仿宋_GB2312" w:hAnsi="仿宋_GB2312" w:eastAsia="仿宋_GB2312" w:cs="仿宋_GB2312"/>
          <w:b/>
          <w:bCs/>
          <w:sz w:val="32"/>
          <w:szCs w:val="32"/>
        </w:rPr>
        <w:t xml:space="preserve"> </w:t>
      </w:r>
      <w:r>
        <w:rPr>
          <w:rFonts w:ascii="仿宋_GB2312" w:hAnsi="仿宋_GB2312" w:eastAsia="仿宋_GB2312" w:cs="仿宋_GB2312"/>
          <w:sz w:val="32"/>
          <w:szCs w:val="32"/>
        </w:rPr>
        <w:t>范宏伟</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农业技术推广中心主任</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推广研究员</w:t>
      </w:r>
    </w:p>
    <w:p w14:paraId="5FB3FF13">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ascii="仿宋_GB2312" w:hAnsi="仿宋_GB2312" w:eastAsia="仿宋_GB2312" w:cs="仿宋_GB2312"/>
          <w:b/>
          <w:bCs/>
          <w:sz w:val="32"/>
          <w:szCs w:val="32"/>
        </w:rPr>
        <w:t>副组长:</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岳  军  </w:t>
      </w:r>
      <w:r>
        <w:rPr>
          <w:rFonts w:ascii="仿宋_GB2312" w:hAnsi="仿宋_GB2312" w:eastAsia="仿宋_GB2312" w:cs="仿宋_GB2312"/>
          <w:sz w:val="32"/>
          <w:szCs w:val="32"/>
        </w:rPr>
        <w:t>农业技术推广中心副主任</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农艺</w:t>
      </w:r>
      <w:r>
        <w:rPr>
          <w:rFonts w:hint="eastAsia" w:ascii="仿宋_GB2312" w:hAnsi="仿宋_GB2312" w:eastAsia="仿宋_GB2312" w:cs="仿宋_GB2312"/>
          <w:sz w:val="32"/>
          <w:szCs w:val="32"/>
        </w:rPr>
        <w:t xml:space="preserve">师 </w:t>
      </w:r>
    </w:p>
    <w:p w14:paraId="6836B9AC">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1280" w:firstLineChars="400"/>
        <w:textAlignment w:val="auto"/>
      </w:pPr>
      <w:r>
        <w:rPr>
          <w:rFonts w:ascii="仿宋_GB2312" w:hAnsi="仿宋_GB2312" w:eastAsia="仿宋_GB2312" w:cs="仿宋_GB2312"/>
          <w:sz w:val="32"/>
          <w:szCs w:val="32"/>
        </w:rPr>
        <w:t>马庆融</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农业技术推广中心副主任</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高级农艺师</w:t>
      </w:r>
    </w:p>
    <w:p w14:paraId="3DD195F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成  员:</w:t>
      </w:r>
      <w:r>
        <w:rPr>
          <w:rFonts w:hint="eastAsia" w:ascii="仿宋_GB2312" w:hAnsi="仿宋_GB2312" w:eastAsia="仿宋_GB2312" w:cs="仿宋_GB2312"/>
          <w:b/>
          <w:bCs/>
          <w:sz w:val="32"/>
          <w:szCs w:val="32"/>
        </w:rPr>
        <w:t xml:space="preserve"> </w:t>
      </w:r>
      <w:r>
        <w:rPr>
          <w:rFonts w:ascii="仿宋_GB2312" w:hAnsi="仿宋_GB2312" w:eastAsia="仿宋_GB2312" w:cs="仿宋_GB2312"/>
          <w:sz w:val="32"/>
          <w:szCs w:val="32"/>
        </w:rPr>
        <w:t>张爱琴</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农业技术推广中心</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高级农艺师</w:t>
      </w:r>
    </w:p>
    <w:p w14:paraId="566B858A">
      <w:pPr>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王永生</w:t>
      </w:r>
      <w:r>
        <w:rPr>
          <w:rFonts w:hint="eastAsia" w:ascii="仿宋_GB2312" w:hAnsi="仿宋_GB2312" w:eastAsia="仿宋_GB2312" w:cs="仿宋_GB2312"/>
          <w:b/>
          <w:bCs/>
          <w:sz w:val="32"/>
          <w:szCs w:val="32"/>
          <w:lang w:val="en-US" w:eastAsia="zh-CN"/>
        </w:rPr>
        <w:t xml:space="preserve">  </w:t>
      </w:r>
      <w:r>
        <w:rPr>
          <w:rFonts w:ascii="仿宋_GB2312" w:hAnsi="仿宋_GB2312" w:eastAsia="仿宋_GB2312" w:cs="仿宋_GB2312"/>
          <w:sz w:val="32"/>
          <w:szCs w:val="32"/>
        </w:rPr>
        <w:t>农业技术推广中心</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高级农艺师</w:t>
      </w:r>
    </w:p>
    <w:p w14:paraId="459F453D">
      <w:pPr>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章兴华</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农业技术推广中心</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高级农艺</w:t>
      </w:r>
      <w:r>
        <w:rPr>
          <w:rFonts w:hint="eastAsia" w:ascii="仿宋_GB2312" w:hAnsi="仿宋_GB2312" w:eastAsia="仿宋_GB2312" w:cs="仿宋_GB2312"/>
          <w:sz w:val="32"/>
          <w:szCs w:val="32"/>
        </w:rPr>
        <w:t>师</w:t>
      </w:r>
    </w:p>
    <w:p w14:paraId="3638B281">
      <w:pPr>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巴兰清  </w:t>
      </w:r>
      <w:r>
        <w:rPr>
          <w:rFonts w:ascii="仿宋_GB2312" w:hAnsi="仿宋_GB2312" w:eastAsia="仿宋_GB2312" w:cs="仿宋_GB2312"/>
          <w:sz w:val="32"/>
          <w:szCs w:val="32"/>
        </w:rPr>
        <w:t>农业技术推广中心</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高级农艺师</w:t>
      </w:r>
    </w:p>
    <w:p w14:paraId="54F56B4F">
      <w:pPr>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宋雄儒</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农业技术推广中心</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高级农艺师</w:t>
      </w:r>
    </w:p>
    <w:p w14:paraId="5256FEAD">
      <w:pPr>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魏兴国</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农业技术推广中心</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农艺师</w:t>
      </w:r>
    </w:p>
    <w:p w14:paraId="412A5FDC">
      <w:pPr>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林  东</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农业技术推广中心</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农艺师</w:t>
      </w:r>
    </w:p>
    <w:p w14:paraId="23BFD473">
      <w:pPr>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张晓娟</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农业技术推广中心</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农艺师</w:t>
      </w:r>
    </w:p>
    <w:p w14:paraId="329F1E29">
      <w:pPr>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蒋</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丹</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农业技术推广中心</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农艺师</w:t>
      </w:r>
    </w:p>
    <w:p w14:paraId="4D64D255">
      <w:pPr>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王</w:t>
      </w:r>
      <w:r>
        <w:rPr>
          <w:rFonts w:hint="eastAsia" w:ascii="仿宋_GB2312" w:hAnsi="仿宋_GB2312" w:eastAsia="仿宋_GB2312" w:cs="仿宋_GB2312"/>
          <w:sz w:val="32"/>
          <w:szCs w:val="32"/>
        </w:rPr>
        <w:t xml:space="preserve">得孝  </w:t>
      </w:r>
      <w:r>
        <w:rPr>
          <w:rFonts w:ascii="仿宋_GB2312" w:hAnsi="仿宋_GB2312" w:eastAsia="仿宋_GB2312" w:cs="仿宋_GB2312"/>
          <w:sz w:val="32"/>
          <w:szCs w:val="32"/>
        </w:rPr>
        <w:t>农业技术推广中心</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农艺师</w:t>
      </w:r>
    </w:p>
    <w:p w14:paraId="4F307F0E">
      <w:pPr>
        <w:pStyle w:val="7"/>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14:paraId="332E888F">
      <w:pPr>
        <w:pStyle w:val="7"/>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hint="eastAsia" w:ascii="方正小标宋简体" w:hAnsi="方正小标宋简体" w:eastAsia="方正小标宋简体" w:cs="方正小标宋简体"/>
          <w:sz w:val="44"/>
          <w:szCs w:val="44"/>
          <w:lang w:val="en-US" w:eastAsia="zh-CN"/>
        </w:rPr>
      </w:pPr>
    </w:p>
    <w:p w14:paraId="4FBB70CB">
      <w:pPr>
        <w:pStyle w:val="7"/>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hint="eastAsia" w:ascii="方正小标宋简体" w:hAnsi="方正小标宋简体" w:eastAsia="方正小标宋简体" w:cs="方正小标宋简体"/>
          <w:sz w:val="44"/>
          <w:szCs w:val="44"/>
          <w:lang w:val="en-US" w:eastAsia="zh-CN"/>
        </w:rPr>
      </w:pPr>
    </w:p>
    <w:p w14:paraId="71AAAC79">
      <w:pPr>
        <w:pStyle w:val="7"/>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hint="eastAsia" w:ascii="方正小标宋简体" w:hAnsi="方正小标宋简体" w:eastAsia="方正小标宋简体" w:cs="方正小标宋简体"/>
          <w:sz w:val="44"/>
          <w:szCs w:val="44"/>
          <w:lang w:val="en-US" w:eastAsia="zh-CN"/>
        </w:rPr>
      </w:pPr>
    </w:p>
    <w:p w14:paraId="6D57A57E">
      <w:pPr>
        <w:pStyle w:val="7"/>
        <w:keepNext w:val="0"/>
        <w:keepLines w:val="0"/>
        <w:pageBreakBefore w:val="0"/>
        <w:widowControl w:val="0"/>
        <w:kinsoku/>
        <w:wordWrap/>
        <w:overflowPunct/>
        <w:topLinePunct w:val="0"/>
        <w:autoSpaceDE/>
        <w:autoSpaceDN/>
        <w:bidi w:val="0"/>
        <w:adjustRightInd/>
        <w:snapToGrid/>
        <w:spacing w:after="0" w:line="560" w:lineRule="exact"/>
        <w:ind w:left="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0E9D1FC0">
      <w:pPr>
        <w:pStyle w:val="7"/>
        <w:keepNext w:val="0"/>
        <w:keepLines w:val="0"/>
        <w:pageBreakBefore w:val="0"/>
        <w:widowControl w:val="0"/>
        <w:kinsoku/>
        <w:wordWrap/>
        <w:overflowPunct/>
        <w:topLinePunct w:val="0"/>
        <w:autoSpaceDE/>
        <w:autoSpaceDN/>
        <w:bidi w:val="0"/>
        <w:adjustRightInd/>
        <w:snapToGrid/>
        <w:spacing w:after="0" w:line="560" w:lineRule="exact"/>
        <w:ind w:left="0"/>
        <w:jc w:val="center"/>
        <w:textAlignment w:val="auto"/>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民乐县2025年地膜科学使用回收项目覆膜台账</w:t>
      </w:r>
    </w:p>
    <w:tbl>
      <w:tblPr>
        <w:tblStyle w:val="5"/>
        <w:tblW w:w="9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170"/>
        <w:gridCol w:w="1215"/>
        <w:gridCol w:w="1365"/>
        <w:gridCol w:w="1860"/>
        <w:gridCol w:w="2175"/>
      </w:tblGrid>
      <w:tr w14:paraId="5C97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77" w:type="dxa"/>
            <w:noWrap w:val="0"/>
            <w:vAlign w:val="center"/>
          </w:tcPr>
          <w:p w14:paraId="2D28FD46">
            <w:pPr>
              <w:pStyle w:val="7"/>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方正小标宋简体" w:hAnsi="方正小标宋简体" w:eastAsia="方正小标宋简体" w:cs="方正小标宋简体"/>
                <w:sz w:val="30"/>
                <w:szCs w:val="30"/>
                <w:vertAlign w:val="baseline"/>
                <w:lang w:val="en-US" w:eastAsia="zh-CN"/>
              </w:rPr>
            </w:pPr>
            <w:r>
              <w:rPr>
                <w:rFonts w:hint="eastAsia" w:ascii="宋体" w:hAnsi="宋体" w:eastAsia="宋体" w:cs="宋体"/>
                <w:sz w:val="21"/>
                <w:szCs w:val="21"/>
                <w:vertAlign w:val="baseline"/>
                <w:lang w:val="en-US" w:eastAsia="zh-CN"/>
              </w:rPr>
              <w:t>种植户姓名</w:t>
            </w:r>
          </w:p>
        </w:tc>
        <w:tc>
          <w:tcPr>
            <w:tcW w:w="1170" w:type="dxa"/>
            <w:noWrap w:val="0"/>
            <w:vAlign w:val="center"/>
          </w:tcPr>
          <w:p w14:paraId="5A60CC7F">
            <w:pPr>
              <w:pStyle w:val="7"/>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方正小标宋简体" w:hAnsi="方正小标宋简体" w:eastAsia="方正小标宋简体" w:cs="方正小标宋简体"/>
                <w:sz w:val="30"/>
                <w:szCs w:val="30"/>
                <w:vertAlign w:val="baseline"/>
                <w:lang w:val="en-US" w:eastAsia="zh-CN"/>
              </w:rPr>
            </w:pPr>
          </w:p>
        </w:tc>
        <w:tc>
          <w:tcPr>
            <w:tcW w:w="1215" w:type="dxa"/>
            <w:noWrap w:val="0"/>
            <w:vAlign w:val="center"/>
          </w:tcPr>
          <w:p w14:paraId="675EF48C">
            <w:pPr>
              <w:pStyle w:val="7"/>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联系电话</w:t>
            </w:r>
          </w:p>
        </w:tc>
        <w:tc>
          <w:tcPr>
            <w:tcW w:w="1365" w:type="dxa"/>
            <w:noWrap w:val="0"/>
            <w:vAlign w:val="center"/>
          </w:tcPr>
          <w:p w14:paraId="3414F86D">
            <w:pPr>
              <w:pStyle w:val="7"/>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1860" w:type="dxa"/>
            <w:noWrap w:val="0"/>
            <w:vAlign w:val="center"/>
          </w:tcPr>
          <w:p w14:paraId="1295F4CB">
            <w:pPr>
              <w:pStyle w:val="7"/>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方正小标宋简体" w:hAnsi="方正小标宋简体" w:eastAsia="方正小标宋简体" w:cs="方正小标宋简体"/>
                <w:sz w:val="30"/>
                <w:szCs w:val="30"/>
                <w:vertAlign w:val="baseline"/>
                <w:lang w:val="en-US" w:eastAsia="zh-CN"/>
              </w:rPr>
            </w:pPr>
            <w:r>
              <w:rPr>
                <w:rFonts w:hint="eastAsia" w:ascii="宋体" w:hAnsi="宋体" w:eastAsia="宋体" w:cs="宋体"/>
                <w:sz w:val="21"/>
                <w:szCs w:val="21"/>
                <w:vertAlign w:val="baseline"/>
                <w:lang w:val="en-US" w:eastAsia="zh-CN"/>
              </w:rPr>
              <w:t>基地所在镇、村</w:t>
            </w:r>
          </w:p>
        </w:tc>
        <w:tc>
          <w:tcPr>
            <w:tcW w:w="2175" w:type="dxa"/>
            <w:noWrap w:val="0"/>
            <w:vAlign w:val="center"/>
          </w:tcPr>
          <w:p w14:paraId="7CBD5836">
            <w:pPr>
              <w:pStyle w:val="7"/>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方正小标宋简体" w:hAnsi="方正小标宋简体" w:eastAsia="方正小标宋简体" w:cs="方正小标宋简体"/>
                <w:sz w:val="30"/>
                <w:szCs w:val="30"/>
                <w:vertAlign w:val="baseline"/>
                <w:lang w:val="en-US" w:eastAsia="zh-CN"/>
              </w:rPr>
            </w:pPr>
          </w:p>
        </w:tc>
      </w:tr>
      <w:tr w14:paraId="3793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noWrap w:val="0"/>
            <w:vAlign w:val="center"/>
          </w:tcPr>
          <w:p w14:paraId="21D7186C">
            <w:pPr>
              <w:pStyle w:val="7"/>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方正小标宋简体" w:hAnsi="方正小标宋简体" w:eastAsia="方正小标宋简体" w:cs="方正小标宋简体"/>
                <w:sz w:val="30"/>
                <w:szCs w:val="30"/>
                <w:vertAlign w:val="baseline"/>
                <w:lang w:val="en-US" w:eastAsia="zh-CN"/>
              </w:rPr>
            </w:pPr>
            <w:r>
              <w:rPr>
                <w:rFonts w:hint="eastAsia" w:ascii="宋体" w:hAnsi="宋体" w:eastAsia="宋体" w:cs="宋体"/>
                <w:sz w:val="21"/>
                <w:szCs w:val="21"/>
                <w:vertAlign w:val="baseline"/>
                <w:lang w:val="en-US" w:eastAsia="zh-CN"/>
              </w:rPr>
              <w:t>购买地膜规格</w:t>
            </w:r>
          </w:p>
        </w:tc>
        <w:tc>
          <w:tcPr>
            <w:tcW w:w="1170" w:type="dxa"/>
            <w:noWrap w:val="0"/>
            <w:vAlign w:val="center"/>
          </w:tcPr>
          <w:p w14:paraId="0DD0B99E">
            <w:pPr>
              <w:pStyle w:val="7"/>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sz w:val="21"/>
                <w:szCs w:val="21"/>
                <w:vertAlign w:val="baseline"/>
                <w:lang w:val="en-US" w:eastAsia="zh-CN"/>
              </w:rPr>
            </w:pPr>
          </w:p>
        </w:tc>
        <w:tc>
          <w:tcPr>
            <w:tcW w:w="1215" w:type="dxa"/>
            <w:noWrap w:val="0"/>
            <w:vAlign w:val="center"/>
          </w:tcPr>
          <w:p w14:paraId="5386209F">
            <w:pPr>
              <w:pStyle w:val="7"/>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购买地膜数量（吨）</w:t>
            </w:r>
          </w:p>
        </w:tc>
        <w:tc>
          <w:tcPr>
            <w:tcW w:w="1365" w:type="dxa"/>
            <w:noWrap w:val="0"/>
            <w:vAlign w:val="center"/>
          </w:tcPr>
          <w:p w14:paraId="65F2FEBF">
            <w:pPr>
              <w:pStyle w:val="7"/>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sz w:val="21"/>
                <w:szCs w:val="21"/>
                <w:vertAlign w:val="baseline"/>
                <w:lang w:val="en-US" w:eastAsia="zh-CN"/>
              </w:rPr>
            </w:pPr>
          </w:p>
        </w:tc>
        <w:tc>
          <w:tcPr>
            <w:tcW w:w="1860" w:type="dxa"/>
            <w:noWrap w:val="0"/>
            <w:vAlign w:val="center"/>
          </w:tcPr>
          <w:p w14:paraId="2C566E16">
            <w:pPr>
              <w:pStyle w:val="7"/>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方正小标宋简体" w:hAnsi="方正小标宋简体" w:eastAsia="方正小标宋简体" w:cs="方正小标宋简体"/>
                <w:sz w:val="30"/>
                <w:szCs w:val="30"/>
                <w:vertAlign w:val="baseline"/>
                <w:lang w:val="en-US" w:eastAsia="zh-CN"/>
              </w:rPr>
            </w:pPr>
            <w:r>
              <w:rPr>
                <w:rFonts w:hint="eastAsia" w:ascii="宋体" w:hAnsi="宋体" w:eastAsia="宋体" w:cs="宋体"/>
                <w:sz w:val="21"/>
                <w:szCs w:val="21"/>
                <w:vertAlign w:val="baseline"/>
                <w:lang w:val="en-US" w:eastAsia="zh-CN"/>
              </w:rPr>
              <w:t>覆膜面积</w:t>
            </w:r>
          </w:p>
        </w:tc>
        <w:tc>
          <w:tcPr>
            <w:tcW w:w="2175" w:type="dxa"/>
            <w:noWrap w:val="0"/>
            <w:vAlign w:val="center"/>
          </w:tcPr>
          <w:p w14:paraId="72B5B069">
            <w:pPr>
              <w:pStyle w:val="7"/>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方正小标宋简体" w:hAnsi="方正小标宋简体" w:eastAsia="方正小标宋简体" w:cs="方正小标宋简体"/>
                <w:sz w:val="30"/>
                <w:szCs w:val="30"/>
                <w:vertAlign w:val="baseline"/>
                <w:lang w:val="en-US" w:eastAsia="zh-CN"/>
              </w:rPr>
            </w:pPr>
          </w:p>
        </w:tc>
      </w:tr>
      <w:tr w14:paraId="307D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5" w:hRule="atLeast"/>
        </w:trPr>
        <w:tc>
          <w:tcPr>
            <w:tcW w:w="1377" w:type="dxa"/>
            <w:noWrap w:val="0"/>
            <w:vAlign w:val="center"/>
          </w:tcPr>
          <w:p w14:paraId="060DA94F">
            <w:pPr>
              <w:pStyle w:val="7"/>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方正小标宋简体" w:hAnsi="方正小标宋简体" w:eastAsia="方正小标宋简体" w:cs="方正小标宋简体"/>
                <w:sz w:val="30"/>
                <w:szCs w:val="30"/>
                <w:vertAlign w:val="baseline"/>
                <w:lang w:val="en-US" w:eastAsia="zh-CN"/>
              </w:rPr>
            </w:pPr>
            <w:r>
              <w:rPr>
                <w:rFonts w:hint="eastAsia" w:ascii="宋体" w:hAnsi="宋体" w:eastAsia="宋体" w:cs="宋体"/>
                <w:sz w:val="21"/>
                <w:szCs w:val="21"/>
                <w:vertAlign w:val="baseline"/>
                <w:lang w:val="en-US" w:eastAsia="zh-CN"/>
              </w:rPr>
              <w:t>打款凭证</w:t>
            </w:r>
          </w:p>
        </w:tc>
        <w:tc>
          <w:tcPr>
            <w:tcW w:w="7785" w:type="dxa"/>
            <w:gridSpan w:val="5"/>
            <w:noWrap w:val="0"/>
            <w:vAlign w:val="center"/>
          </w:tcPr>
          <w:p w14:paraId="0F7B7AFB">
            <w:pPr>
              <w:pStyle w:val="7"/>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方正小标宋简体" w:hAnsi="方正小标宋简体" w:eastAsia="方正小标宋简体" w:cs="方正小标宋简体"/>
                <w:sz w:val="30"/>
                <w:szCs w:val="30"/>
                <w:vertAlign w:val="baseline"/>
                <w:lang w:val="en-US" w:eastAsia="zh-CN"/>
              </w:rPr>
            </w:pPr>
            <w:r>
              <w:rPr>
                <w:rFonts w:hint="eastAsia" w:ascii="方正小标宋简体" w:hAnsi="方正小标宋简体" w:eastAsia="方正小标宋简体" w:cs="方正小标宋简体"/>
                <w:sz w:val="30"/>
                <w:szCs w:val="30"/>
                <w:vertAlign w:val="baseline"/>
                <w:lang w:val="en-US" w:eastAsia="zh-CN"/>
              </w:rPr>
              <w:t>（扫描图片）</w:t>
            </w:r>
          </w:p>
        </w:tc>
      </w:tr>
      <w:tr w14:paraId="2EA1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0" w:hRule="atLeast"/>
        </w:trPr>
        <w:tc>
          <w:tcPr>
            <w:tcW w:w="1377" w:type="dxa"/>
            <w:noWrap w:val="0"/>
            <w:vAlign w:val="center"/>
          </w:tcPr>
          <w:p w14:paraId="1863D293">
            <w:pPr>
              <w:pStyle w:val="7"/>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方正小标宋简体" w:hAnsi="方正小标宋简体" w:eastAsia="方正小标宋简体" w:cs="方正小标宋简体"/>
                <w:sz w:val="30"/>
                <w:szCs w:val="30"/>
                <w:vertAlign w:val="baseline"/>
                <w:lang w:val="en-US" w:eastAsia="zh-CN"/>
              </w:rPr>
            </w:pPr>
          </w:p>
          <w:p w14:paraId="7376D2C7">
            <w:pPr>
              <w:pStyle w:val="7"/>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方正小标宋简体" w:hAnsi="方正小标宋简体" w:eastAsia="方正小标宋简体" w:cs="方正小标宋简体"/>
                <w:sz w:val="30"/>
                <w:szCs w:val="30"/>
                <w:vertAlign w:val="baseline"/>
                <w:lang w:val="en-US" w:eastAsia="zh-CN"/>
              </w:rPr>
            </w:pPr>
            <w:r>
              <w:rPr>
                <w:rFonts w:hint="eastAsia" w:ascii="宋体" w:hAnsi="宋体" w:eastAsia="宋体" w:cs="宋体"/>
                <w:sz w:val="21"/>
                <w:szCs w:val="21"/>
                <w:vertAlign w:val="baseline"/>
                <w:lang w:val="en-US" w:eastAsia="zh-CN"/>
              </w:rPr>
              <w:t>覆膜地块四至照片</w:t>
            </w:r>
          </w:p>
        </w:tc>
        <w:tc>
          <w:tcPr>
            <w:tcW w:w="7785" w:type="dxa"/>
            <w:gridSpan w:val="5"/>
            <w:noWrap w:val="0"/>
            <w:vAlign w:val="center"/>
          </w:tcPr>
          <w:p w14:paraId="29BC87E0">
            <w:pPr>
              <w:pStyle w:val="7"/>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方正小标宋简体" w:hAnsi="方正小标宋简体" w:eastAsia="方正小标宋简体" w:cs="方正小标宋简体"/>
                <w:sz w:val="30"/>
                <w:szCs w:val="30"/>
                <w:vertAlign w:val="baseline"/>
                <w:lang w:val="en-US" w:eastAsia="zh-CN"/>
              </w:rPr>
            </w:pPr>
            <w:r>
              <w:rPr>
                <w:rFonts w:hint="eastAsia" w:ascii="方正小标宋简体" w:hAnsi="方正小标宋简体" w:eastAsia="方正小标宋简体" w:cs="方正小标宋简体"/>
                <w:sz w:val="30"/>
                <w:szCs w:val="30"/>
                <w:vertAlign w:val="baseline"/>
                <w:lang w:val="en-US" w:eastAsia="zh-CN"/>
              </w:rPr>
              <w:t>（基地四至地图截图）</w:t>
            </w:r>
          </w:p>
        </w:tc>
      </w:tr>
    </w:tbl>
    <w:p w14:paraId="670CD56E">
      <w:pPr>
        <w:pStyle w:val="7"/>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pPr>
      <w:r>
        <w:rPr>
          <w:rFonts w:hint="eastAsia" w:ascii="仿宋_GB2312" w:hAnsi="仿宋_GB2312" w:eastAsia="仿宋_GB2312" w:cs="仿宋_GB2312"/>
          <w:sz w:val="28"/>
          <w:szCs w:val="28"/>
          <w:lang w:val="en-US" w:eastAsia="zh-CN"/>
        </w:rPr>
        <w:t>此表一式三份，中标企业、镇、农业农村局各留一份。</w:t>
      </w:r>
    </w:p>
    <w:sectPr>
      <w:headerReference r:id="rId3" w:type="default"/>
      <w:footerReference r:id="rId4" w:type="default"/>
      <w:pgSz w:w="11906" w:h="16838"/>
      <w:pgMar w:top="2098" w:right="1474" w:bottom="1984" w:left="1587" w:header="851" w:footer="992" w:gutter="0"/>
      <w:pgNumType w:fmt="numberInDash"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7781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BE62324">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7BE62324">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B4874">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B621B"/>
    <w:rsid w:val="1B5B6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Body Text Indent 21"/>
    <w:basedOn w:val="1"/>
    <w:qFormat/>
    <w:uiPriority w:val="0"/>
    <w:pPr>
      <w:spacing w:after="120" w:line="480" w:lineRule="auto"/>
      <w:ind w:left="420"/>
    </w:pPr>
    <w:rPr>
      <w:rFonts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2026-01-29T08:23:00Z</dcterms:created>
  <dc:creator>王小露</dc:creator>
  <cp:lastModifiedBy>王小露</cp:lastModifiedBy>
  <dcterms:modified xsi:type="dcterms:W3CDTF">2026-01-29T08:25:08Z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FAE4CE16E5D54E3E9DE62BC1C9086C71_11</vt:lpwstr>
  </property>
  <property fmtid="{D5CDD505-2E9C-101B-9397-08002B2CF9AE}" pid="4" name="KSOTemplateDocerSaveRecord">
    <vt:lpwstr>eyJoZGlkIjoiY2VlZTQ4M2M5YTFlMjdhOGIwNzA0OTA3NGQ4YjBhMjkiLCJ1c2VySWQiOiIxNzk2MzYyNzAxIn0=</vt:lpwstr>
  </property>
</Properties>
</file>