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sz w:val="44"/>
          <w:szCs w:val="44"/>
        </w:rPr>
      </w:pPr>
      <w:bookmarkStart w:id="0" w:name="_GoBack"/>
      <w:bookmarkEnd w:id="0"/>
    </w:p>
    <w:p>
      <w:pPr>
        <w:pStyle w:val="3"/>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44"/>
          <w:szCs w:val="44"/>
        </w:rPr>
      </w:pPr>
    </w:p>
    <w:p>
      <w:pPr>
        <w:pStyle w:val="3"/>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工伤保险条例</w:t>
      </w:r>
    </w:p>
    <w:p>
      <w:pPr>
        <w:pStyle w:val="3"/>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sz w:val="30"/>
          <w:szCs w:val="30"/>
        </w:rPr>
      </w:pP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(2003年4月27日中华人民共和国国务院令第375号公布　根据2010年12月20日《国务院关于修改〈工伤保险条例〉的决定》修订)</w:t>
      </w:r>
    </w:p>
    <w:p>
      <w:pPr>
        <w:pStyle w:val="3"/>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为了保障因工作遭受事故伤害或者患职业病的职工获得医疗救治和经济补偿，促进工伤预防和职业康复，分散用人单位的工伤风险，制定本条例。</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中华人民共和国境内的企业、事业单位、社会团体、民办非企业单位、基金会、律师事务所、会计师事务所等组织的职工和个体工商户的雇工，均有依照本条例的规定享受工伤保险待遇的权利。</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工伤保险费的征缴按照《社会保险费征缴暂行条例》关于基本养老保险费、基本医疗保险费、失业保险费的征缴规定执行。</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用人单位应当将参加工伤保险的有关情况在本单位内公示。</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用人单位和职工应当遵守有关安全生产和职业病防治的法律法规，执行安全卫生规程和标准，预防工伤事故发生，避免和减少职业病危害。</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职工发生工伤时，用人单位应当采取措施使工伤职工得到及时救治。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国务院社会保险行政部门负责全国的工伤保险工作。</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县级以上地方各级人民政府社会保险行政部门负责本行政区域内的工伤保险工作。</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社会保险行政部门按照国务院有关规定设立的社会保险经办机构(以下称经办机构)具体承办工伤保险事务。</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社会保险行政部门等部门制定工伤保险的政策、标准，应当征求工会组织、用人单位代表的意见。</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工伤保险基金</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工伤保险基金由用人单位缴纳的工伤保险费、工伤保险基金的利息和依法纳入工伤保险基金的其他资金构成。</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工伤保险费根据以支定收、收支平衡的原则，确定费率。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统筹地区经办机构根据用人单位工伤保险费使用、工伤发生率等情况，适用所属行业内相应的费率档次确定单位缴费费率。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国务院社会保险行政部门应当定期了解全国各统筹地区工伤保险基金收支情况，及时提出调整行业差别费率及行业内费率档次的方案，报国务院批准后公布施行。</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用人单位应当按时缴纳工伤保险费。职工个人不缴纳工伤保险费。</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用人单位缴纳工伤保险费的数额为本单位职工工资总额乘以单位缴费费率之积。</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对难以按照工资总额缴纳工伤保险费的行业，其缴纳工伤保险费的具体方式，由国务院社会保险行政部门规定。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工伤保险基金逐步实行省级统筹。</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跨地区、生产流动性较大的行业，可以采取相对集中的方式异地参加统筹地区的工伤保险。具体办法由国务院社会保险行政部门会同有关行业的主管部门制定。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工伤保险基金存入社会保障基金财政专户，用于本条例规定的工伤保险待遇，劳动能力鉴定，工伤预防的宣传、培训等费用，以及法律、法规规定的用于工伤保险的其他费用的支付。</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工伤预防费用的提取比例、使用和管理的具体办法，由国务院社会保险行政部门会同国务院财政、卫生行政、安全生产监督管理等部门规定。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任何单位或者个人不得将工伤保险基金用于投资运营、兴建或者改建办公场所、发放奖金，或者挪作其他用途。</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工伤认定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职工有下列情形之一的，应当认定为工伤：</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(一)在工作时间和工作场所内，因工作原因受到事故伤害的；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(二)工作时间前后在工作场所内，从事与工作有关的预备性或者收尾性工作受到事故伤害的；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(三)在工作时间和工作场所内，因履行工作职责受到暴力等意外伤害的；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(四)患职业病的；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(五)因工外出期间，由于工作原因受到伤害或者发生事故下落不明的；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(六)在上下班途中，受到非本人主要责任的交通事故或者城市轨道交通、客运轮渡、火车事故伤害的；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(七)法律、行政法规规定应当认定为工伤的其他情形。</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职工有下列情形之一的，视同工伤：</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(一)在工作时间和工作岗位，突发疾病死亡或者在48小时之内经抢救无效死亡的；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(二)在抢险救灾等维护国家利益、公共利益活动中受到伤害的；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(三)职工原在军队服役，因战、因公负伤致残，已取得革命伤残军人证，到用人单位后旧伤复发的。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职工有前款第(一)项、第(二)项情形的，按照本条例的有关规定享受工伤保险待遇；职工有前款第(三)项情形的，按照本条例的有关规定享受除一次性伤残补助金以外的工伤保险待遇。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职工符合本条例第十四条、第十五条的规定，但是有下列情形之一的，不得认定为工伤或者视同工伤：</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(一)故意犯罪的；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(二)醉酒或者吸毒的；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(三)自残或者自杀的。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按照本条第一款规定应当由省级社会保险行政部门进行工伤认定的事项，根据属地原则由用人单位所在地的设区的市级社会保险行政部门办理。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用人单位未在本条第一款规定的时限内提交工伤认定申请，在此期间发生符合本条例规定的工伤待遇等有关费用由该用人单位负担。</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提出工伤认定申请应当提交下列材料：</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(一)工伤认定申请表；</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(二)与用人单位存在劳动关系(包括事实劳动关系)的证明材料；</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(三)医疗诊断证明或者职业病诊断证明书(或者职业病诊断鉴定书)。</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工伤认定申请表应当包括事故发生的时间、地点、原因以及职工伤害程度等基本情况。</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工伤认定申请人提供材料不完整的，社会保险行政部门应当一次性书面告知工伤认定申请人需要补正的全部材料。申请人按照书面告知要求补正材料后，社会保险行政部门应当受理。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职工或者其近亲属认为是工伤，用人单位不认为是工伤的，由用人单位承担举证责任。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社会保险行政部门应当自受理工伤认定申请之日起60日内作出工伤认定的决定，并书面通知申请工伤认定的职工或者其近亲属和该职工所在单位。</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社会保险行政部门对受理的事实清楚、权利义务明确的工伤认定申请，应当在15日内作出工伤认定的决定。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作出工伤认定决定需要以司法机关或者有关行政主管部门的结论为依据的，在司法机关或者有关行政主管部门尚未作出结论期间，作出工伤认定决定的时限中止。</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社会保险行政部门工作人员与工伤认定申请人有利害关系的，应当回避。</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劳动能力鉴定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职工发生工伤，经治疗伤情相对稳定后存在残疾、影响劳动能力的，应当进行劳动能力鉴定。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劳动能力鉴定是指劳动功能障碍程度和生活自理障碍程度的等级鉴定。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劳动功能障碍分为十个伤残等级，最重的为一级，最轻的为十级。</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生活自理障碍分为三个等级：生活完全不能自理、生活大部分不能自理和生活部分不能自理。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劳动能力鉴定标准由国务院社会保险行政部门会同国务院卫生行政部门等部门制定。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劳动能力鉴定由用人单位、工伤职工或者其近亲属向设区的市级劳动能力鉴定委员会提出申请，并提供工伤认定决定和职工工伤医疗的有关资料。</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省、自治区、直辖市劳动能力鉴定委员会和设区的市级劳动能力鉴定委员会分别由省、自治区、直辖市和设区的市级社会保险行政部门、卫生行政部门、工会组织、经办机构代表以及用人单位代表组成。</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劳动能力鉴定委员会建立医疗卫生专家库。列入专家库的医疗卫生专业技术人员应当具备下列条件：</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(一)具有医疗卫生高级专业技术职务任职资格；</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(二)掌握劳动能力鉴定的相关知识；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(三)具有良好的职业品德。</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设区的市级劳动能力鉴定委员会应当自收到劳动能力鉴定申请之日起60日内作出劳动能力鉴定结论，必要时，作出劳动能力鉴定结论的期限可以延长30日。劳动能力鉴定结论应当及时送达申请鉴定的单位和个人。</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劳动能力鉴定工作应当客观、公正。劳动能力鉴定委员会组成人员或者参加鉴定的专家与当事人有利害关系的，应当回避。</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自劳动能力鉴定结论作出之日起1年后，工伤职工或者其近亲属、所在单位或者经办机构认为伤残情况发生变化的，可以申请劳动能力复查鉴定。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劳动能力鉴定委员会依照本条例第二十六条和第二十八条的规定进行再次鉴定和复查鉴定的期限，依照本条例第二十五条第二款的规定执行。</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工伤保险待遇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职工因工作遭受事故伤害或者患职业病进行治疗，享受工伤医疗待遇。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职工治疗工伤应当在签订服务协议的医疗机构就医，情况紧急时可以先到就近的医疗机构急救。</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职工住院治疗工伤的伙食补助费，以及经医疗机构出具证明，报经办机构同意，工伤职工到统筹地区以外就医所需的交通、食宿费用从工伤保险基金支付，基金支付的具体标准由统筹地区人民政府规定。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工伤职工治疗非工伤引发的疾病，不享受工伤医疗待遇，按照基本医疗保险办法处理。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工伤职工到签订服务协议的医疗机构进行工伤康复的费用，符合规定的，从工伤保险基金支付。</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社会保险行政部门作出认定为工伤的决定后发生行政复议、行政诉讼的，行政复议和行政诉讼期间不停止支付工伤职工治疗工伤的医疗费用。</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工伤职工因日常生活或者就业需要，经劳动能力鉴定委员会确认，可以安装假肢、矫形器、假眼、假牙和配置轮椅等辅助器具，所需费用按照国家规定的标准从工伤保险基金支付。</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职工因工作遭受事故伤害或者患职业病需要暂停工作接受工伤医疗的，在停工留薪期内，原工资福利待遇不变，由所在单位按月支付。</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生活不能自理的工伤职工在停工留薪期需要护理的，由所在单位负责。</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工伤职工已经评定伤残等级并经劳动能力鉴定委员会确认需要生活护理的，从工伤保险基金按月支付生活护理费。</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生活护理费按照生活完全不能自理、生活大部分不能自理或者生活部分不能自理3个不同等级支付，其标准分别为统筹地区上年度职工月平均工资的50%、40%或者30%。</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职工因工致残被鉴定为一级至四级伤残的，保留劳动关系，退出工作岗位，享受以下待遇：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(一)从工伤保险基金按伤残等级支付一次性伤残补助金，标准为：一级伤残为27个月的本人工资，二级伤残为25个月的本人工资，三级伤残为23个月的本人工资，四级伤残为21个月的本人工资；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工伤保险基金按月支付伤残津贴，标准为：一级伤残为本人工资的90%，二级伤残为本人工资的85%，三级伤残为本人工资的80%，四级伤残为本人工资的75%。伤残津贴实际金额低于当地最低工资标准的，由工伤保险基金补足差额；</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(三)工伤职工达到退休年龄并办理退休手续后，停发伤残津贴，按照国家有关规定享受基本养老保险待遇。基本养老保险待遇低于伤残津贴的，由工伤保险基金补足差额。</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职工因工致残被鉴定为一级至四级伤残的，由用人单位和职工个人以伤残津贴为基数，缴纳基本医疗保险费。</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职工因工致残被鉴定为五级、六级伤残的，享受以下待遇：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(一)从工伤保险基金按伤残等级支付一次性伤残补助金，标准为：五级伤残为18个月的本人工资，六级伤残为16个月的本人工资；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职工因工致残被鉴定为七级至十级伤残的，享受以下待遇：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(一)从工伤保险基金按伤残等级支付一次性伤残补助金，标准为：七级伤残为13个月的本人工资，八级伤残为11个月的本人工资，九级伤残为9个月的本人工资，十级伤残为7个月的本人工资；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工伤职工工伤复发，确认需要治疗的，享受本条例第三十条、第三十二条和第三十三条规定的工伤待遇。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职工因工死亡，其近亲属按照下列规定从工伤保险基金领取丧葬补助金、供养亲属抚恤金和一次性工亡补助金：</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(一)丧葬补助金为6个月的统筹地区上年度职工月平均工资；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(三)一次性工亡补助金标准为上一年度全国城镇居民人均可支配收入的20倍。</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伤残职工在停工留薪期内因工伤导致死亡的，其近亲属享受本条第一款规定的待遇。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一级至四级伤残职工在停工留薪期满后死亡的，其近亲属可以享受本条第一款第(一)项、第(二)项规定的待遇。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伤残津贴、供养亲属抚恤金、生活护理费由统筹地区社会保险行政部门根据职工平均工资和生活费用变化等情况适时调整。调整办法由省、自治区、直辖市人民政府规定。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工伤职工有下列情形之一的，停止享受工伤保险待遇：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(一)丧失享受待遇条件的；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(二)拒不接受劳动能力鉴定的；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(三)拒绝治疗的。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用人单位分立、合并、转让的，承继单位应当承担原用人单位的工伤保险责任；原用人单位已经参加工伤保险的，承继单位应当到当地经办机构办理工伤保险变更登记。</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用人单位实行承包经营的，工伤保险责任由职工劳动关系所在单位承担。</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职工被借调期间受到工伤事故伤害的，由原用人单位承担工伤保险责任，但原用人单位与借调单位可以约定补偿办法。</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企业破产的，在破产清算时依法拨付应当由单位支付的工伤保险待遇费用。</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职工被派遣出境工作，依据前往国家或者地区的法律应当参加当地工伤保险的，参加当地工伤保险，其国内工伤保险关系中止；不能参加当地工伤保险的，其国内工伤保险关系不中止。</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职工再次发生工伤，根据规定应当享受伤残津贴的，按照新认定的伤残等级享受伤残津贴待遇。</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监督管理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经办机构具体承办工伤保险事务，履行下列职责：</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(一)根据省、自治区、直辖市人民政府规定，征收工伤保险费；</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(二)核查用人单位的工资总额和职工人数，办理工伤保险登记，并负责保存用人单位缴费和职工享受工伤保险待遇情况的记录；</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(三)进行工伤保险的调查、统计；</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(四)按照规定管理工伤保险基金的支出；</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(五)按照规定核定工伤保险待遇；</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(六)为工伤职工或者其近亲属免费提供咨询服务。</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经办机构按照协议和国家有关目录、标准对工伤职工医疗费用、康复费用、辅助器具费用的使用情况进行核查，并按时足额结算费用。</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经办机构应当定期公布工伤保险基金的收支情况，及时向社会保险行政部门提出调整费率的建议。</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社会保险行政部门、经办机构应当定期听取工伤职工、医疗机构、辅助器具配置机构以及社会各界对改进工伤保险工作的意见。</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社会保险行政部门依法对工伤保险费的征缴和工伤保险基金的支付情况进行监督检查。</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财政部门和审计机关依法对工伤保险基金的收支、管理情况进行监督。</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任何组织和个人对有关工伤保险的违法行为，有权举报。社会保险行政部门对举报应当及时调查，按照规定处理，并为举报人保密。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工会组织依法维护工伤职工的合法权益，对用人单位的工伤保险工作实行监督。</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职工与用人单位发生工伤待遇方面的争议，按照处理劳动争议的有关规定处理。</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有下列情形之一的，有关单位或者个人可以依法申请行政复议，也可以依法向人民法院提起行政诉讼：</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(一)申请工伤认定的职工或者其近亲属、该职工所在单位对工伤认定申请不予受理的决定不服的；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(二)申请工伤认定的职工或者其近亲属、该职工所在单位对工伤认定结论不服的；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(三)用人单位对经办机构确定的单位缴费费率不服的；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(四)签订服务协议的医疗机构、辅助器具配置机构认为经办机构未履行有关协议或者规定的；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(五)工伤职工或者其近亲属对经办机构核定的工伤保险待遇有异议的。</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社会保险行政部门工作人员有下列情形之一的，依法给予处分；情节严重，构成犯罪的，依法追究刑事责任：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(一)无正当理由不受理工伤认定申请，或者弄虚作假将不符合工伤条件的人员认定为工伤职工的；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(二)未妥善保管申请工伤认定的证据材料，致使有关证据灭失的；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(三)收受当事人财物的。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(一)未按规定保存用人单位缴费和职工享受工伤保险待遇情况记录的；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(二)不按规定核定工伤保险待遇的；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(三)收受当事人财物的。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医疗机构、辅助器具配置机构不按服务协议提供服务的，经办机构可以解除服务协议。</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经办机构不按时足额结算费用的，由社会保险行政部门责令改正；医疗机构、辅助器具配置机构可以解除服务协议。</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从事劳动能力鉴定的组织或者个人有下列情形之一的，由社会保险行政部门责令改正，处2000元以上1万元以下的罚款；情节严重，构成犯罪的，依法追究刑事责任：</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(一)提供虚假鉴定意见的；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(二)提供虚假诊断证明的；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(三)收受当事人财物的。</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依照本条例规定应当参加工伤保险而未参加工伤保险的用人单位职工发生工伤的，由该用人单位按照本条例规定的工伤保险待遇项目和标准支付费用。</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用人单位参加工伤保险并补缴应当缴纳的工伤保险费、滞纳金后，由工伤保险基金和用人单位依照本条例的规定支付新发生的费用。</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用人单位违反本条例第十九条的规定，拒不协助社会保险行政部门对事故进行调查核实的，由社会保险行政部门责令改正，处2000元以上2万元以下的罚款。</w:t>
      </w:r>
    </w:p>
    <w:p>
      <w:pPr>
        <w:pStyle w:val="2"/>
        <w:pageBreakBefore w:val="0"/>
        <w:widowControl w:val="0"/>
        <w:kinsoku/>
        <w:wordWrap/>
        <w:overflowPunct/>
        <w:topLinePunct w:val="0"/>
        <w:autoSpaceDE/>
        <w:autoSpaceDN/>
        <w:bidi w:val="0"/>
        <w:adjustRightInd/>
        <w:snapToGrid/>
        <w:spacing w:before="0" w:after="0"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本条例所称工资总额，是指用人单位直接支付给本单位全部职工的劳动报酬总额。</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公务员和参照公务员法管理的事业单位、社会团体的工作人员因工作遭受事故伤害或者患职业病的，由所在单位支付费用。具体办法由国务院社会保险行政部门会同国务院财政部门规定。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w:t>
      </w:r>
    </w:p>
    <w:p>
      <w:pPr>
        <w:pStyle w:val="3"/>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前款规定的伤残职工或者死亡职工的近亲属就赔偿数额与单位发生争议的，以及前款规定的童工或者童工的近亲属就赔偿数额与单位发生争议的，按照处理劳动争议的有关规定处理。</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本条例自2004年1月1日起施行。本条例施行前已受到事故伤害或者患职业病的职工尚未完成工伤认定的，按照本条例的规定执行。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jMGExYmQ4YmE4ZTljOTFhMjA3OGNjMTg5Y2NjMTQifQ=="/>
  </w:docVars>
  <w:rsids>
    <w:rsidRoot w:val="38727CC4"/>
    <w:rsid w:val="002A4183"/>
    <w:rsid w:val="00D30FA7"/>
    <w:rsid w:val="00F71B2F"/>
    <w:rsid w:val="232C4E33"/>
    <w:rsid w:val="2DE6557E"/>
    <w:rsid w:val="38727CC4"/>
    <w:rsid w:val="3CCC3D81"/>
    <w:rsid w:val="3F1A4CCE"/>
    <w:rsid w:val="43841736"/>
    <w:rsid w:val="466B5E74"/>
    <w:rsid w:val="65C20640"/>
    <w:rsid w:val="7E8A4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9354</Words>
  <Characters>9430</Characters>
  <Lines>69</Lines>
  <Paragraphs>19</Paragraphs>
  <TotalTime>9</TotalTime>
  <ScaleCrop>false</ScaleCrop>
  <LinksUpToDate>false</LinksUpToDate>
  <CharactersWithSpaces>9506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2019-05-23T02:03:00Z</dcterms:created>
  <dc:creator>Administrator</dc:creator>
  <cp:lastModifiedBy>Administrator</cp:lastModifiedBy>
  <cp:lastPrinted>2019-05-25T10:14:00Z</cp:lastPrinted>
  <dcterms:modified xsi:type="dcterms:W3CDTF">2023-04-25T03:07:55Z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49B809C97FC44A82A24F0F147EEF49AF</vt:lpwstr>
  </property>
</Properties>
</file>