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F69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" w:hAnsi="仿宋" w:eastAsia="仿宋"/>
          <w:sz w:val="30"/>
          <w:szCs w:val="30"/>
        </w:rPr>
      </w:pPr>
    </w:p>
    <w:p w14:paraId="7917D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" w:hAnsi="仿宋" w:eastAsia="仿宋"/>
          <w:sz w:val="30"/>
          <w:szCs w:val="30"/>
        </w:rPr>
      </w:pPr>
    </w:p>
    <w:p w14:paraId="25A6F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700" w:firstLineChars="19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民融媒函〔202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号</w:t>
      </w:r>
    </w:p>
    <w:p w14:paraId="29EBF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 w14:paraId="5DF9A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民乐县融媒体中心</w:t>
      </w:r>
    </w:p>
    <w:p w14:paraId="3D3A7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2024年度县级预算执行情况单位自评报告</w:t>
      </w:r>
    </w:p>
    <w:p w14:paraId="216FB2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   </w:t>
      </w:r>
    </w:p>
    <w:p w14:paraId="23426E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县财政局：</w:t>
      </w:r>
    </w:p>
    <w:p w14:paraId="3BAEB6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现将《民乐县融媒体中心2024年度县级预算执行情况单位自评报告》上报，请审阅。具体情况如下：</w:t>
      </w:r>
    </w:p>
    <w:p w14:paraId="2202DC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ascii="黑体" w:hAnsi="宋体" w:eastAsia="黑体" w:cs="黑体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一、基本情况</w:t>
      </w:r>
    </w:p>
    <w:p w14:paraId="0BDAEC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（一）部门主要职能：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民乐县融媒体中心的主要职能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是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宣传贯彻执行党和国家的路线、方针、政策、把握正确舆论导向，充分发挥喉舌作用，落实县委县政府的宣传报道方案和计划，完成上级下达的各项内外宣传和创优任务，围绕县委县政府中心工作开展新闻宣传和舆论引导工作。</w:t>
      </w:r>
    </w:p>
    <w:p w14:paraId="0B311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eastAsia" w:ascii="楷体" w:hAnsi="楷体" w:eastAsia="楷体" w:cs="楷体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（二）内设机构及单位概况：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乐县融媒体中心是县政府直属财政全额拨款的公益一类事业单位，正科级建制，归口县委宣传部领导，中心加挂民乐县广播电视台牌子。领导班子以“一正两副”的组织架构进行配备，核定事业编制48名，中心内设“一室六部”，即：总编室、新闻采访部、编辑制作部、技术播出部、新媒体部、运营部、综合服务部，主要承担中央、省、市广播电视节目收转、全县新闻宣传、信息发布等任务。</w:t>
      </w:r>
    </w:p>
    <w:p w14:paraId="00BBED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sz w:val="32"/>
          <w:szCs w:val="32"/>
          <w:u w:val="none"/>
        </w:rPr>
      </w:pPr>
      <w:r>
        <w:rPr>
          <w:rStyle w:val="10"/>
          <w:lang w:val="en-US" w:eastAsia="zh-CN" w:bidi="ar"/>
        </w:rPr>
        <w:t xml:space="preserve">    二、绩效自评工作组织开展情况</w:t>
      </w:r>
      <w:r>
        <w:rPr>
          <w:rStyle w:val="11"/>
          <w:rFonts w:eastAsia="黑体"/>
          <w:lang w:val="en-US" w:eastAsia="zh-CN" w:bidi="ar"/>
        </w:rPr>
        <w:t xml:space="preserve"> </w:t>
      </w:r>
    </w:p>
    <w:p w14:paraId="349A75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县融媒体中心在开展绩效自评工作中，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领导高度重视，经中心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会议研究，成立了由中心主要领导任组长的自评工作领导小组，并下设由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综合服务部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牵头，技术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播出</w:t>
      </w:r>
      <w:r>
        <w:rPr>
          <w:rFonts w:hint="eastAsia" w:ascii="仿宋_GB2312" w:hAnsi="仿宋_GB2312" w:eastAsia="仿宋_GB2312" w:cs="仿宋_GB2312"/>
          <w:sz w:val="32"/>
          <w:szCs w:val="32"/>
        </w:rPr>
        <w:t>部组织实施开展工作，确保工作按时保质保量的完成。按照制度要求，对每一项资金支出，中心领导班子积极组织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综合服务部、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播出</w:t>
      </w:r>
      <w:r>
        <w:rPr>
          <w:rFonts w:hint="eastAsia" w:ascii="仿宋_GB2312" w:hAnsi="仿宋_GB2312" w:eastAsia="仿宋_GB2312" w:cs="仿宋_GB2312"/>
          <w:sz w:val="32"/>
          <w:szCs w:val="32"/>
        </w:rPr>
        <w:t>部等负责人召开会议通过后，由分管领导负责协调安排抓落实，各项工程完成后组织验收小组，验收合格后方可进行款项支出，有效保障了专项资金合理性。</w:t>
      </w:r>
    </w:p>
    <w:p w14:paraId="357C7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按照资金管理制度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，资金支付流程符合现行财务规定，财务账目能够清晰反映资金收支情况。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程序严格。专项资金的使用和管理坚持统筹安排、分级管理、专项专用的原则。支付程序上坚持部室建议、中心党组决策审批、分管领导、监督部门实施、中心班子联合签字等规范流程。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责任到人。分管领导负责定时自查，接受财政审计、上级部门的监督检查。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。确保资金使用合规、合理、及时和按程序支出，确保资金使用规范及时，确保资金支撑到位，项目实施顺利，提高财政资金使用效益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关口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。严格按照财务制度，严把资金支付的申报、审批、监督检查等关键环节，确保资金管理严格、程序透明、支出合理、用到实处。</w:t>
      </w:r>
    </w:p>
    <w:p w14:paraId="4A55A1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sz w:val="32"/>
          <w:szCs w:val="32"/>
          <w:u w:val="none"/>
        </w:rPr>
      </w:pPr>
      <w:r>
        <w:rPr>
          <w:rStyle w:val="10"/>
          <w:lang w:val="en-US" w:eastAsia="zh-CN" w:bidi="ar"/>
        </w:rPr>
        <w:t xml:space="preserve">    三、部门整体支出绩效自评情况分析</w:t>
      </w:r>
      <w:r>
        <w:rPr>
          <w:rStyle w:val="11"/>
          <w:rFonts w:eastAsia="黑体"/>
          <w:lang w:val="en-US" w:eastAsia="zh-CN" w:bidi="ar"/>
        </w:rPr>
        <w:t xml:space="preserve"> </w:t>
      </w:r>
    </w:p>
    <w:p w14:paraId="53A01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eastAsia" w:ascii="楷体" w:hAnsi="楷体" w:eastAsia="楷体" w:cs="楷体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（一）部门决算情况：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县融媒体中心单位财务管理规范，在中心决算时，积极与财政部门沟，严格按照行财政部门组织的决算、编报、审核等方面工作规定对本中心各项支出决算，认真如实填报，及时公开上报。</w:t>
      </w:r>
    </w:p>
    <w:p w14:paraId="319EB5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（二）总体绩效目标完成情况：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县融媒体中心2024年初预算6713974.02元，全年预算7890887.04元，全年执行7890887.04元，执行率为100%。 基本支出年初预算6713974.02元，全年预算7890887.04元，全年执行7890887.04元，执行率为100%。 其中：人员经费年初预算3251440.27元，全年预算6160449.21元，全年执行6160449.21元，执行率为100%；公用经费年初预算3462533.75元，全年预算1730437.83元，全年执行1730437.83元，执行率100%。    </w:t>
      </w:r>
    </w:p>
    <w:p w14:paraId="62A56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（三）各项指标完成情况：</w:t>
      </w:r>
    </w:p>
    <w:p w14:paraId="635DE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县融媒体中心</w:t>
      </w:r>
      <w:r>
        <w:rPr>
          <w:rFonts w:hint="eastAsia" w:ascii="仿宋_GB2312" w:hAnsi="等线" w:eastAsia="仿宋_GB2312"/>
          <w:sz w:val="32"/>
          <w:szCs w:val="22"/>
        </w:rPr>
        <w:t>围绕“举旗帜、聚</w:t>
      </w:r>
      <w:r>
        <w:rPr>
          <w:rFonts w:hint="eastAsia" w:ascii="仿宋_GB2312" w:hAnsi="等线" w:eastAsia="仿宋_GB2312" w:cs="Times New Roman"/>
          <w:sz w:val="32"/>
          <w:szCs w:val="22"/>
        </w:rPr>
        <w:t>民心、育新人、兴文化、展形象”新时代宣传思想工作使命任务，</w:t>
      </w:r>
      <w:r>
        <w:rPr>
          <w:rFonts w:hint="eastAsia" w:ascii="仿宋_GB2312" w:hAnsi="等线" w:eastAsia="仿宋_GB2312" w:cs="Times New Roman"/>
          <w:sz w:val="32"/>
          <w:szCs w:val="22"/>
          <w:lang w:eastAsia="zh-CN"/>
        </w:rPr>
        <w:t>深入</w:t>
      </w:r>
      <w:r>
        <w:rPr>
          <w:rFonts w:hint="eastAsia" w:ascii="仿宋_GB2312" w:hAnsi="等线" w:eastAsia="仿宋_GB2312" w:cs="Times New Roman"/>
          <w:sz w:val="32"/>
          <w:szCs w:val="22"/>
        </w:rPr>
        <w:t>学习宣传贯彻党的二十大</w:t>
      </w:r>
      <w:r>
        <w:rPr>
          <w:rFonts w:hint="eastAsia" w:ascii="仿宋_GB2312" w:hAnsi="等线" w:eastAsia="仿宋_GB2312" w:cs="Times New Roman"/>
          <w:sz w:val="32"/>
          <w:szCs w:val="22"/>
          <w:lang w:eastAsia="zh-CN"/>
        </w:rPr>
        <w:t>和二十届二中、三中全会</w:t>
      </w:r>
      <w:r>
        <w:rPr>
          <w:rFonts w:hint="eastAsia" w:ascii="仿宋_GB2312" w:hAnsi="等线" w:eastAsia="仿宋_GB2312" w:cs="Times New Roman"/>
          <w:sz w:val="32"/>
          <w:szCs w:val="22"/>
        </w:rPr>
        <w:t>精神</w:t>
      </w:r>
      <w:r>
        <w:rPr>
          <w:rFonts w:hint="eastAsia" w:ascii="仿宋_GB2312" w:hAnsi="等线" w:eastAsia="仿宋_GB2312" w:cs="Times New Roman"/>
          <w:sz w:val="32"/>
          <w:szCs w:val="22"/>
          <w:lang w:eastAsia="zh-CN"/>
        </w:rPr>
        <w:t>和</w:t>
      </w:r>
      <w:r>
        <w:rPr>
          <w:rFonts w:hint="eastAsia" w:ascii="仿宋_GB2312" w:hAnsi="等线" w:eastAsia="仿宋_GB2312" w:cs="Times New Roman"/>
          <w:sz w:val="32"/>
          <w:szCs w:val="22"/>
        </w:rPr>
        <w:t>习近平</w:t>
      </w:r>
      <w:r>
        <w:rPr>
          <w:rFonts w:hint="eastAsia" w:ascii="仿宋_GB2312" w:hAnsi="等线" w:eastAsia="仿宋_GB2312" w:cs="Times New Roman"/>
          <w:sz w:val="32"/>
          <w:szCs w:val="22"/>
          <w:lang w:eastAsia="zh-CN"/>
        </w:rPr>
        <w:t>文化思想，全面贯彻落实习近平总书</w:t>
      </w:r>
      <w:r>
        <w:rPr>
          <w:rFonts w:hint="eastAsia" w:ascii="仿宋_GB2312" w:hAnsi="等线" w:eastAsia="仿宋_GB2312"/>
          <w:sz w:val="32"/>
          <w:szCs w:val="22"/>
          <w:lang w:eastAsia="zh-CN"/>
        </w:rPr>
        <w:t>记视察甘肃重要讲话重要指示批示精神，聚焦“引导群众、服务群众”两大目标任务，建立健全媒体融合发展机制，</w:t>
      </w:r>
      <w:r>
        <w:rPr>
          <w:rFonts w:hint="eastAsia" w:ascii="仿宋_GB2312" w:hAnsi="等线" w:eastAsia="仿宋_GB2312"/>
          <w:sz w:val="32"/>
          <w:szCs w:val="22"/>
        </w:rPr>
        <w:t>充分发挥“党媒”主阵地的舆论引导和新闻宣传作用，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协同打造了“共同策划、一次采访、多种生成、多元传播”的崭新采编播发模式和“一端、两台、三微、十五平台”的区域新型主流媒体传播矩阵，</w:t>
      </w:r>
      <w:r>
        <w:rPr>
          <w:rFonts w:hint="eastAsia" w:ascii="仿宋_GB2312" w:hAnsi="等线" w:eastAsia="仿宋_GB2312" w:cs="Times New Roman"/>
          <w:sz w:val="32"/>
          <w:szCs w:val="22"/>
          <w:lang w:eastAsia="zh-CN"/>
        </w:rPr>
        <w:t>构建县域主流新闻信息传播平台，巩固壮大基层主流舆论阵地，推进媒体</w:t>
      </w:r>
      <w:r>
        <w:rPr>
          <w:rFonts w:hint="eastAsia" w:ascii="仿宋_GB2312" w:hAnsi="等线" w:eastAsia="仿宋_GB2312"/>
          <w:sz w:val="32"/>
          <w:szCs w:val="22"/>
          <w:lang w:eastAsia="zh-CN"/>
        </w:rPr>
        <w:t>融合向纵深发展，持续提升新闻宣传的传播力、影响力、引导力、公信力，</w:t>
      </w:r>
      <w:r>
        <w:rPr>
          <w:rFonts w:hint="eastAsia" w:ascii="仿宋_GB2312" w:hAnsi="等线" w:eastAsia="仿宋_GB2312"/>
          <w:sz w:val="32"/>
          <w:szCs w:val="22"/>
        </w:rPr>
        <w:t>各项工作取得了阶段性成效。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县融媒体中心整体支出绩效部门管理、履职效果、能力建设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产出指标均按年初制定的各项规定严格执行，年底自评各项指标完成好，得到了省市县相关部门的一致好评。</w:t>
      </w:r>
    </w:p>
    <w:p w14:paraId="72D6D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1.部门管理情况：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资金投入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基本支出预算执行率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项目支出预算执行率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“三公经费”控制率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结转结余变动率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均达到指标值；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财务管理制度健全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严格遵守预算资金管理规定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合理、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管理严格、程序透明、支出合理、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符合规定；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严格按照政府采购各项制度和要求执行，符合规定；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资产管理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严格落实政府会计准则制度等要求，按规定设置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</w:t>
      </w:r>
      <w:r>
        <w:rPr>
          <w:rFonts w:hint="eastAsia" w:ascii="仿宋_GB2312" w:hAnsi="仿宋_GB2312" w:eastAsia="仿宋_GB2312" w:cs="仿宋_GB2312"/>
          <w:sz w:val="32"/>
          <w:szCs w:val="32"/>
        </w:rPr>
        <w:t>定资产账簿，对固定资产增减变动及时进行会计处理，并定期与面定资产卡片进行核对，确保账卡相符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符合规定；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人员管理在职人员控制率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控制在指标值范围之内，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管理制度健全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“三重一大”事项议事规则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明确关键岗位和重点领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域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工作人员的岗位职责，提高监督曾理水平和内部控制管理效率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E440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履职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效果情况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保质保量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按时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完成全县宣传工作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中心上下做到了勤俭节约、勤俭办公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创建节约型单位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在新闻宣传工作中</w:t>
      </w:r>
      <w:r>
        <w:rPr>
          <w:rFonts w:hint="eastAsia" w:ascii="仿宋_GB2312" w:hAnsi="仿宋_GB2312" w:eastAsia="仿宋_GB2312" w:cs="仿宋_GB2312"/>
          <w:sz w:val="32"/>
          <w:szCs w:val="32"/>
        </w:rPr>
        <w:t>长期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保障公益社会宣传，及时发布新闻信息，</w:t>
      </w:r>
      <w:r>
        <w:rPr>
          <w:rFonts w:hint="eastAsia" w:ascii="仿宋_GB2312" w:hAnsi="等线" w:eastAsia="仿宋_GB2312"/>
          <w:sz w:val="32"/>
          <w:szCs w:val="22"/>
        </w:rPr>
        <w:t>充分发挥“党媒”主阵地的舆论引导和新闻宣传作用，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协同打造了“共同策划、一次采访、多种生成、多元传播”的崭新采编播发模式和“一端、两台、三微、十五平台”的区域新型主流媒体传播矩阵，</w:t>
      </w:r>
      <w:r>
        <w:rPr>
          <w:rFonts w:hint="eastAsia" w:ascii="仿宋_GB2312" w:hAnsi="等线" w:eastAsia="仿宋_GB2312"/>
          <w:sz w:val="32"/>
          <w:szCs w:val="22"/>
        </w:rPr>
        <w:t>在实践中坚持融合、发展、管理并进，不断提高新闻信息生产、传播、服务能力，大力推进媒体深度融合发展，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为全县宣传工作</w:t>
      </w:r>
      <w:r>
        <w:rPr>
          <w:rFonts w:hint="eastAsia" w:ascii="仿宋_GB2312" w:eastAsia="仿宋_GB2312" w:cs="宋体"/>
          <w:kern w:val="0"/>
          <w:sz w:val="32"/>
          <w:szCs w:val="32"/>
        </w:rPr>
        <w:t>营造了强有力的舆论宣传氛围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新闻舆论引导社会影响率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达到指标值；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开设“发展生态产业.主推经济高质量发展”“加强生态文明建设.全力打造美丽民乐”专栏，持续做好生态文明的宣传工作。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力争获县级及县级以上奖励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等线" w:eastAsia="仿宋_GB2312"/>
          <w:sz w:val="32"/>
          <w:szCs w:val="22"/>
        </w:rPr>
        <w:t>中心“魅力民乐”系列宣传活动荣获市委、市政府2023年度张掖文化旅游全民宣传行动十大品牌活动奖</w:t>
      </w:r>
      <w:r>
        <w:rPr>
          <w:rFonts w:hint="eastAsia" w:ascii="仿宋_GB2312" w:hAnsi="等线" w:eastAsia="仿宋_GB2312"/>
          <w:sz w:val="32"/>
          <w:szCs w:val="2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发生违法违纪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行为。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2024年度，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在《新华网》《人民网》《中国新闻网》等中央、省、市媒体网站共刊发稿件3187条（篇），入驻的学习强国、人民号、央视频、新甘肃等新媒体平台共发布信息5102条；新闻宣传稿件发布1056条（篇）；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在县级各平台累计推送各类新闻信息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10.1万条（篇）；广播电视共播出各类宣传标语5.6万条次、公益广告2.8万条次、游动字幕35万条次；在开设的《彩虹张掖 田园民乐》专栏系列短视频共制作发布435期，制作发布相关海报445张、长图52张，在“新民乐”客户端、抖音、快手等平台共开展各类活动直播68场次；民乐同城平台注册用户1.11万人，入驻店铺284家，浏览量达358万人次；自办电视节目播出4927.5小时；广播节目安全播出8760小时；广播无线覆盖节目共安全转播2.63万小时；数字化无线覆盖电视节目安全转播65.7万小时。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县融媒体中心持续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引导和支持提供基本公共文化服务项目，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依托“新民乐”客户端建立宣传矩阵，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支持加快构建现代公共文化服务体系，促进基本公共文化服务标准化、均等化，保障广大群众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不断提高县级媒体新闻舆论的传播力、引导力、影响力、公信力。发挥各媒体间深度融合和聚合共振效应，探索推进“融媒体+”运营模式，持续完善“策、采、编、审、发、评”为一体的融媒传播体系，形成新闻资源“一次采集、多种生成、多端传播”的新格局，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引导和服务群众满意度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群众对国家基本公共文化服务满意度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均达到指标值，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持续加快推进了媒体深度融合发展。</w:t>
      </w:r>
    </w:p>
    <w:p w14:paraId="799FCF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能力建设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长效管理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中期规划建设完备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长效管理机制健全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组织建设机制健全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等线" w:eastAsia="仿宋_GB2312"/>
          <w:sz w:val="32"/>
          <w:szCs w:val="22"/>
        </w:rPr>
        <w:t>严格落实班子主体责任和领导干部“一岗双责”，结合“三会一课”、主题党日等活动,使干部全面掌握基层党建等应知应会知识,不断提升理论水平</w:t>
      </w:r>
      <w:r>
        <w:rPr>
          <w:rFonts w:hint="eastAsia" w:ascii="仿宋_GB2312" w:hAnsi="等线" w:eastAsia="仿宋_GB2312"/>
          <w:sz w:val="32"/>
          <w:szCs w:val="2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党建工作开展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规律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信息化建设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全面，</w:t>
      </w:r>
      <w:r>
        <w:rPr>
          <w:rFonts w:hint="eastAsia" w:ascii="仿宋_GB2312" w:eastAsia="仿宋_GB2312" w:cs="仿宋_GB2312"/>
          <w:sz w:val="32"/>
          <w:szCs w:val="32"/>
        </w:rPr>
        <w:t>通过网编系统和文稿系统，健全完善资源共享机制，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信息化管理覆盖率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达到指标值；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建立健全人员培训机制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eastAsia="仿宋_GB2312" w:cs="仿宋_GB2312"/>
          <w:sz w:val="32"/>
          <w:szCs w:val="32"/>
        </w:rPr>
        <w:t>将新媒体业务、新闻宣传工作等内容纳入年度培训学习计划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定期组织新闻采编播人员针对新媒体技术应用、平台运营、产品创作、摄影摄像等知识进行集中培训，组织工作人员积极报名参加国家、省、市、县举办的各类“线上+线下”媒体业务培训班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 w:cs="仿宋_GB2312"/>
          <w:sz w:val="32"/>
          <w:szCs w:val="32"/>
        </w:rPr>
        <w:t>培训学习方式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人员培训机制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完备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建立健全档案管理制度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指派专人负责档案管理工作，并对档案进行了整理，使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完备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8FEF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三、存在的问题及下一步改进打算</w:t>
      </w:r>
    </w:p>
    <w:p w14:paraId="1E7C7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中心财务人员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业务素质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还有待加强，二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中心财务相关制度还需进一步完善；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中心属于公益一类事业单位，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资金短缺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个别工作还无法正常开展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7A34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我们将积极</w:t>
      </w:r>
      <w:r>
        <w:rPr>
          <w:rStyle w:val="13"/>
          <w:rFonts w:hint="eastAsia" w:hAnsi="楷体"/>
          <w:b w:val="0"/>
          <w:bCs w:val="0"/>
          <w:lang w:val="en-US" w:eastAsia="zh-CN" w:bidi="ar"/>
        </w:rPr>
        <w:t>加强与县财政的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沟通协调</w:t>
      </w:r>
      <w:r>
        <w:rPr>
          <w:rStyle w:val="13"/>
          <w:rFonts w:hint="eastAsia" w:hAnsi="楷体"/>
          <w:b w:val="0"/>
          <w:bCs w:val="0"/>
          <w:lang w:val="en-US" w:eastAsia="zh-CN" w:bidi="ar"/>
        </w:rPr>
        <w:t>，提高财政的支出率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，确保资金使用合规、合理、及时和按程序支出，确保资金使用规范及时，确保资金支撑到位，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顺利实施，提高财政资金使用效益，达到资金安排支付预算和绩效目标。</w:t>
      </w:r>
    </w:p>
    <w:p w14:paraId="2CD210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center"/>
        <w:rPr>
          <w:rStyle w:val="13"/>
          <w:rFonts w:hint="eastAsia" w:hAnsi="楷体"/>
          <w:lang w:val="en-US" w:eastAsia="zh-CN" w:bidi="ar"/>
        </w:rPr>
      </w:pPr>
      <w:r>
        <w:rPr>
          <w:rStyle w:val="12"/>
          <w:rFonts w:hint="eastAsia" w:ascii="楷体_GB2312" w:hAnsi="楷体_GB2312" w:eastAsia="楷体_GB2312" w:cs="楷体_GB2312"/>
          <w:b/>
          <w:bCs/>
          <w:lang w:val="en-US" w:eastAsia="zh-CN" w:bidi="ar"/>
        </w:rPr>
        <w:t>（四）偏离绩效目标的原因及下一步改进措施：</w:t>
      </w:r>
      <w:r>
        <w:rPr>
          <w:rStyle w:val="13"/>
          <w:rFonts w:hint="eastAsia" w:hAnsi="楷体"/>
          <w:lang w:val="en-US" w:eastAsia="zh-CN" w:bidi="ar"/>
        </w:rPr>
        <w:t>2024年度县融媒体中心总体绩效目标和核心绩效指标全部按时完成，但在</w:t>
      </w:r>
    </w:p>
    <w:p w14:paraId="629AB1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Style w:val="13"/>
          <w:rFonts w:hint="eastAsia" w:hAnsi="楷体"/>
          <w:lang w:val="en-US" w:eastAsia="zh-CN" w:bidi="ar"/>
        </w:rPr>
      </w:pPr>
      <w:r>
        <w:rPr>
          <w:rStyle w:val="13"/>
          <w:rFonts w:hint="eastAsia" w:hAnsi="楷体"/>
          <w:lang w:val="en-US" w:eastAsia="zh-CN" w:bidi="ar"/>
        </w:rPr>
        <w:t>政策执行或部门预算管理中还存在财政支出率低，中心预决算收支增加，财务人员在做好部门预决算工作中业务技能还有待加强，中心预决算制度还不太健全的问题。究其原因是由于机构改革，单位合并导致中心人员增加（自收自支人员增加），省市媒体到我县采访次数增加，采编播技术人员到外培训次数增加。</w:t>
      </w:r>
    </w:p>
    <w:p w14:paraId="026522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Style w:val="10"/>
          <w:lang w:val="en-US" w:eastAsia="zh-CN" w:bidi="ar"/>
        </w:rPr>
      </w:pPr>
      <w:r>
        <w:rPr>
          <w:rStyle w:val="13"/>
          <w:rFonts w:hint="eastAsia" w:hAnsi="楷体"/>
          <w:lang w:val="en-US" w:eastAsia="zh-CN" w:bidi="ar"/>
        </w:rPr>
        <w:t>在今后的工作中，县融媒体中心将进一步完善预决算制度，建立预决算工作的长效机制，以实行更有力的措施，做好中心预决算各项工作，扎扎实实的把中心预决算各项工作落到实处。</w:t>
      </w:r>
      <w:r>
        <w:rPr>
          <w:rStyle w:val="13"/>
          <w:rFonts w:hint="eastAsia" w:hAnsi="楷体"/>
          <w:b/>
          <w:bCs/>
          <w:lang w:val="en-US" w:eastAsia="zh-CN" w:bidi="ar"/>
        </w:rPr>
        <w:t>一是</w:t>
      </w:r>
      <w:r>
        <w:rPr>
          <w:rStyle w:val="13"/>
          <w:rFonts w:hint="eastAsia" w:hAnsi="楷体"/>
          <w:b w:val="0"/>
          <w:bCs w:val="0"/>
          <w:lang w:val="en-US" w:eastAsia="zh-CN" w:bidi="ar"/>
        </w:rPr>
        <w:t>加强与县财政的联系，提高财政的支出率。</w:t>
      </w:r>
      <w:r>
        <w:rPr>
          <w:rStyle w:val="13"/>
          <w:rFonts w:hint="eastAsia" w:hAnsi="楷体"/>
          <w:b/>
          <w:bCs/>
          <w:lang w:val="en-US" w:eastAsia="zh-CN" w:bidi="ar"/>
        </w:rPr>
        <w:t>二是</w:t>
      </w:r>
      <w:r>
        <w:rPr>
          <w:rStyle w:val="13"/>
          <w:rFonts w:hint="eastAsia" w:hAnsi="楷体"/>
          <w:lang w:val="en-US" w:eastAsia="zh-CN" w:bidi="ar"/>
        </w:rPr>
        <w:t>继续加强财务法律法规及业务规程的学习，切实提高中心主要负责人、分管财务负责人、财务人员素质；三</w:t>
      </w:r>
      <w:r>
        <w:rPr>
          <w:rStyle w:val="13"/>
          <w:rFonts w:hint="eastAsia" w:hAnsi="楷体"/>
          <w:b/>
          <w:bCs/>
          <w:lang w:val="en-US" w:eastAsia="zh-CN" w:bidi="ar"/>
        </w:rPr>
        <w:t>是</w:t>
      </w:r>
      <w:r>
        <w:rPr>
          <w:rStyle w:val="13"/>
          <w:rFonts w:hint="eastAsia" w:hAnsi="楷体"/>
          <w:lang w:val="en-US" w:eastAsia="zh-CN" w:bidi="ar"/>
        </w:rPr>
        <w:t>加强财务监管力度，尤其是加强项目资金管理和使用的监管力度，严格执行各项监管制度，提高工作质量，形成真正意义上的自我监管和自我约束机制；</w:t>
      </w:r>
      <w:r>
        <w:rPr>
          <w:rStyle w:val="13"/>
          <w:rFonts w:hint="eastAsia" w:hAnsi="楷体"/>
          <w:b/>
          <w:bCs/>
          <w:lang w:val="en-US" w:eastAsia="zh-CN" w:bidi="ar"/>
        </w:rPr>
        <w:t>四是</w:t>
      </w:r>
      <w:r>
        <w:rPr>
          <w:rStyle w:val="13"/>
          <w:rFonts w:hint="eastAsia" w:hAnsi="楷体"/>
          <w:lang w:val="en-US" w:eastAsia="zh-CN" w:bidi="ar"/>
        </w:rPr>
        <w:t>加强财务人员业务知识学习和培训力度，掌握更多的财务业务知识；</w:t>
      </w:r>
      <w:r>
        <w:rPr>
          <w:rStyle w:val="13"/>
          <w:rFonts w:hint="eastAsia" w:hAnsi="楷体"/>
          <w:b/>
          <w:bCs/>
          <w:lang w:val="en-US" w:eastAsia="zh-CN" w:bidi="ar"/>
        </w:rPr>
        <w:t>五是</w:t>
      </w:r>
      <w:r>
        <w:rPr>
          <w:rStyle w:val="13"/>
          <w:rFonts w:hint="eastAsia" w:hAnsi="楷体"/>
          <w:lang w:val="en-US" w:eastAsia="zh-CN" w:bidi="ar"/>
        </w:rPr>
        <w:t>更进一步建立健全中心各项财务规章制度，以《会计法》及其实施细则为准绳，依托信息化，规范基础管理，强化资金管理和使用，扎扎实实地把资金管理和使用的各项工作落实到实处。</w:t>
      </w:r>
      <w:r>
        <w:rPr>
          <w:rStyle w:val="10"/>
          <w:lang w:val="en-US" w:eastAsia="zh-CN" w:bidi="ar"/>
        </w:rPr>
        <w:t xml:space="preserve"> </w:t>
      </w:r>
    </w:p>
    <w:p w14:paraId="07520A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楷体" w:hAnsi="楷体" w:eastAsia="楷体" w:cs="楷体"/>
          <w:i w:val="0"/>
          <w:iCs w:val="0"/>
          <w:color w:val="000000"/>
          <w:sz w:val="32"/>
          <w:szCs w:val="32"/>
          <w:u w:val="none"/>
        </w:rPr>
      </w:pPr>
      <w:r>
        <w:rPr>
          <w:rStyle w:val="10"/>
          <w:rFonts w:hint="eastAsia"/>
          <w:lang w:val="en-US" w:eastAsia="zh-CN" w:bidi="ar"/>
        </w:rPr>
        <w:t>四、</w:t>
      </w:r>
      <w:r>
        <w:rPr>
          <w:rStyle w:val="10"/>
          <w:lang w:val="en-US" w:eastAsia="zh-CN" w:bidi="ar"/>
        </w:rPr>
        <w:t>部门预算项目支出绩效自评情况分析</w:t>
      </w:r>
      <w:r>
        <w:rPr>
          <w:rStyle w:val="11"/>
          <w:rFonts w:eastAsia="黑体"/>
          <w:lang w:val="en-US" w:eastAsia="zh-CN" w:bidi="ar"/>
        </w:rPr>
        <w:t xml:space="preserve"> </w:t>
      </w:r>
    </w:p>
    <w:p w14:paraId="53404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无</w:t>
      </w:r>
    </w:p>
    <w:p w14:paraId="0B01C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五、绩效自评结果拟应用和公开情况</w:t>
      </w:r>
    </w:p>
    <w:p w14:paraId="6AE41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ascii="仿宋_GB2312" w:hAnsi="等线" w:eastAsia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县融媒体中心根据专项绩效评定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整体支出绩效部门管理、履职效果、能力建设、服务对象满意度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产出指标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均已达到年初设定的绩效指标和绩效目标效果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中央补助地方公共文化服务体系建设专项资金项目量化评价，将项目支出后的实际状况与项目申报的绩效目标进行对比分析，所有项目均与批复下达相符。在执行的每一项资金支出款项中，召开专题会议研究部署，各项支出严格按照政府采购管理办法和资金使用范围进行办理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年度，在全省86家县级融媒体中心综合传播力排名中位居第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等线" w:eastAsia="仿宋_GB2312"/>
          <w:sz w:val="32"/>
          <w:szCs w:val="22"/>
        </w:rPr>
        <w:t>2024年4月，中心“魅力民乐”系列宣传活动荣获市委、市政府2023年度张掖文化旅游全民宣传行动十大品牌活动奖。</w:t>
      </w:r>
    </w:p>
    <w:p w14:paraId="043C8E7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其他需要说明的问题</w:t>
      </w:r>
    </w:p>
    <w:p w14:paraId="609B4C7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中央和省委巡视、各级审计和财政监督中未发现的问题及其所涉及的金额。</w:t>
      </w:r>
    </w:p>
    <w:p w14:paraId="725180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4418C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附件：部门整体支出绩效自评表</w:t>
      </w:r>
      <w:bookmarkStart w:id="0" w:name="_GoBack"/>
      <w:bookmarkEnd w:id="0"/>
    </w:p>
    <w:p w14:paraId="11ED70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F3874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/>
        <w:jc w:val="left"/>
        <w:textAlignment w:val="center"/>
        <w:rPr>
          <w:rFonts w:hint="eastAsia" w:ascii="仿宋_GB2312" w:hAnsi="宋体" w:eastAsia="仿宋_GB2312" w:cs="宋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08EDB5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left"/>
        <w:textAlignment w:val="center"/>
        <w:rPr>
          <w:rFonts w:hint="eastAsia" w:ascii="仿宋_GB2312" w:hAnsi="宋体" w:eastAsia="仿宋_GB2312" w:cs="宋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2"/>
          <w:sz w:val="32"/>
          <w:szCs w:val="32"/>
          <w:lang w:val="en-US" w:eastAsia="zh-CN" w:bidi="ar-SA"/>
        </w:rPr>
        <w:t>民乐县融媒体中心</w:t>
      </w:r>
    </w:p>
    <w:p w14:paraId="7FEFB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default" w:ascii="仿宋_GB2312" w:hAnsi="宋体" w:eastAsia="仿宋_GB2312" w:cs="宋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                2025年2月10日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BC0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96885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96885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A977FD"/>
    <w:multiLevelType w:val="singleLevel"/>
    <w:tmpl w:val="32A977F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kYjU4YjNkOGMyMjBjYjJiY2M3OGRiMDIxMzAzMjcifQ=="/>
  </w:docVars>
  <w:rsids>
    <w:rsidRoot w:val="00C028FA"/>
    <w:rsid w:val="00195AAD"/>
    <w:rsid w:val="00286AA1"/>
    <w:rsid w:val="00335782"/>
    <w:rsid w:val="00346A3A"/>
    <w:rsid w:val="003C2CB3"/>
    <w:rsid w:val="004371A3"/>
    <w:rsid w:val="00471C6B"/>
    <w:rsid w:val="00475782"/>
    <w:rsid w:val="004C4D48"/>
    <w:rsid w:val="00512A72"/>
    <w:rsid w:val="00514C65"/>
    <w:rsid w:val="005243B5"/>
    <w:rsid w:val="005B3D1B"/>
    <w:rsid w:val="006F20F2"/>
    <w:rsid w:val="00717959"/>
    <w:rsid w:val="007A697E"/>
    <w:rsid w:val="007D32C3"/>
    <w:rsid w:val="007E0877"/>
    <w:rsid w:val="00852D70"/>
    <w:rsid w:val="008E488C"/>
    <w:rsid w:val="008F3585"/>
    <w:rsid w:val="00967DC7"/>
    <w:rsid w:val="009F2A97"/>
    <w:rsid w:val="00AD4B78"/>
    <w:rsid w:val="00B3288B"/>
    <w:rsid w:val="00C028FA"/>
    <w:rsid w:val="00CB7106"/>
    <w:rsid w:val="00E32AFA"/>
    <w:rsid w:val="00E52A87"/>
    <w:rsid w:val="00EC1039"/>
    <w:rsid w:val="00F03304"/>
    <w:rsid w:val="00F94D81"/>
    <w:rsid w:val="01FD018D"/>
    <w:rsid w:val="03494EBA"/>
    <w:rsid w:val="053B6746"/>
    <w:rsid w:val="05DB2278"/>
    <w:rsid w:val="064801BF"/>
    <w:rsid w:val="07A80859"/>
    <w:rsid w:val="07E00CFB"/>
    <w:rsid w:val="07E5505A"/>
    <w:rsid w:val="091F5BC7"/>
    <w:rsid w:val="09302BF7"/>
    <w:rsid w:val="09326286"/>
    <w:rsid w:val="0980778D"/>
    <w:rsid w:val="09A95D12"/>
    <w:rsid w:val="0A3B3BD5"/>
    <w:rsid w:val="0DC72DE5"/>
    <w:rsid w:val="0E1D3F5C"/>
    <w:rsid w:val="0EEA3CC4"/>
    <w:rsid w:val="11053315"/>
    <w:rsid w:val="127D77A0"/>
    <w:rsid w:val="16A14F8E"/>
    <w:rsid w:val="16A65EE4"/>
    <w:rsid w:val="16BD3DD9"/>
    <w:rsid w:val="179D5344"/>
    <w:rsid w:val="17AE76DC"/>
    <w:rsid w:val="17B27D2A"/>
    <w:rsid w:val="1B9C027D"/>
    <w:rsid w:val="1D8F291C"/>
    <w:rsid w:val="1DFC4982"/>
    <w:rsid w:val="1DFF0DC7"/>
    <w:rsid w:val="1FD5159E"/>
    <w:rsid w:val="20670E5A"/>
    <w:rsid w:val="210411CF"/>
    <w:rsid w:val="220C4CC9"/>
    <w:rsid w:val="224355B3"/>
    <w:rsid w:val="23A83DC0"/>
    <w:rsid w:val="26190E48"/>
    <w:rsid w:val="27504E19"/>
    <w:rsid w:val="27A84A6E"/>
    <w:rsid w:val="284D5BE2"/>
    <w:rsid w:val="293E0BC6"/>
    <w:rsid w:val="2ADC2444"/>
    <w:rsid w:val="2BED2EE2"/>
    <w:rsid w:val="2CCC32A0"/>
    <w:rsid w:val="2D494D29"/>
    <w:rsid w:val="2E4D2CE2"/>
    <w:rsid w:val="31E3202F"/>
    <w:rsid w:val="320E4B59"/>
    <w:rsid w:val="32BF3845"/>
    <w:rsid w:val="33E136FD"/>
    <w:rsid w:val="361E7DB5"/>
    <w:rsid w:val="373B6744"/>
    <w:rsid w:val="37431BFD"/>
    <w:rsid w:val="379E11AD"/>
    <w:rsid w:val="37EE5AD1"/>
    <w:rsid w:val="39145D35"/>
    <w:rsid w:val="3A062ECA"/>
    <w:rsid w:val="3EDA5FC8"/>
    <w:rsid w:val="412250CB"/>
    <w:rsid w:val="41D13BEB"/>
    <w:rsid w:val="43FA23E9"/>
    <w:rsid w:val="47EF15B1"/>
    <w:rsid w:val="492059E8"/>
    <w:rsid w:val="49773698"/>
    <w:rsid w:val="4AEC4A4B"/>
    <w:rsid w:val="4CA1689B"/>
    <w:rsid w:val="4CB8016E"/>
    <w:rsid w:val="4D3E26BC"/>
    <w:rsid w:val="4E4F4B57"/>
    <w:rsid w:val="4EF1670F"/>
    <w:rsid w:val="4F20601C"/>
    <w:rsid w:val="4F3D0CB2"/>
    <w:rsid w:val="4FAE3B00"/>
    <w:rsid w:val="50EC7C24"/>
    <w:rsid w:val="51396335"/>
    <w:rsid w:val="53E60836"/>
    <w:rsid w:val="55FD55A2"/>
    <w:rsid w:val="57625B49"/>
    <w:rsid w:val="579C34F3"/>
    <w:rsid w:val="58A968CB"/>
    <w:rsid w:val="5A8554ED"/>
    <w:rsid w:val="5BD96D67"/>
    <w:rsid w:val="5DEA7431"/>
    <w:rsid w:val="5E0B0A29"/>
    <w:rsid w:val="5FD15AE7"/>
    <w:rsid w:val="5FD46CCD"/>
    <w:rsid w:val="61D77931"/>
    <w:rsid w:val="62C71D74"/>
    <w:rsid w:val="65D26D4B"/>
    <w:rsid w:val="67621C7F"/>
    <w:rsid w:val="67DA14DE"/>
    <w:rsid w:val="68CD337D"/>
    <w:rsid w:val="6922313D"/>
    <w:rsid w:val="695E60FB"/>
    <w:rsid w:val="6A1C63EC"/>
    <w:rsid w:val="6C9352A0"/>
    <w:rsid w:val="6EE81874"/>
    <w:rsid w:val="704F2572"/>
    <w:rsid w:val="70553DF8"/>
    <w:rsid w:val="708E7396"/>
    <w:rsid w:val="708F028C"/>
    <w:rsid w:val="715E5D58"/>
    <w:rsid w:val="72DB15AB"/>
    <w:rsid w:val="73C2386D"/>
    <w:rsid w:val="78017659"/>
    <w:rsid w:val="786637B2"/>
    <w:rsid w:val="7B265A47"/>
    <w:rsid w:val="7E08329C"/>
    <w:rsid w:val="7E0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99"/>
    <w:rPr>
      <w:rFonts w:ascii="仿宋_GB2312" w:hAnsi="黑体" w:eastAsia="仿宋_GB2312"/>
      <w:sz w:val="32"/>
      <w:szCs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71"/>
    <w:basedOn w:val="6"/>
    <w:qFormat/>
    <w:uiPriority w:val="0"/>
    <w:rPr>
      <w:rFonts w:hint="eastAsia" w:ascii="Times New Roman" w:eastAsia="楷体_GB2312" w:cs="楷体_GB2312"/>
      <w:sz w:val="28"/>
      <w:szCs w:val="24"/>
    </w:rPr>
  </w:style>
  <w:style w:type="character" w:customStyle="1" w:styleId="10">
    <w:name w:val="font21"/>
    <w:basedOn w:val="6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1">
    <w:name w:val="font61"/>
    <w:basedOn w:val="6"/>
    <w:qFormat/>
    <w:uiPriority w:val="0"/>
    <w:rPr>
      <w:rFonts w:ascii="Arial" w:hAnsi="Arial" w:cs="Arial"/>
      <w:color w:val="000000"/>
      <w:sz w:val="32"/>
      <w:szCs w:val="32"/>
      <w:u w:val="none"/>
    </w:rPr>
  </w:style>
  <w:style w:type="character" w:customStyle="1" w:styleId="12">
    <w:name w:val="font11"/>
    <w:basedOn w:val="6"/>
    <w:autoRedefine/>
    <w:qFormat/>
    <w:uiPriority w:val="0"/>
    <w:rPr>
      <w:rFonts w:hint="eastAsia" w:ascii="楷体" w:hAnsi="楷体" w:eastAsia="楷体" w:cs="楷体"/>
      <w:color w:val="000000"/>
      <w:sz w:val="32"/>
      <w:szCs w:val="32"/>
      <w:u w:val="none"/>
    </w:rPr>
  </w:style>
  <w:style w:type="character" w:customStyle="1" w:styleId="13">
    <w:name w:val="font51"/>
    <w:basedOn w:val="6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F6F750-AC0A-453C-8554-B8F23A0BEA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9130</Words>
  <Characters>9388</Characters>
  <Lines>4</Lines>
  <Paragraphs>1</Paragraphs>
  <TotalTime>23</TotalTime>
  <ScaleCrop>false</ScaleCrop>
  <LinksUpToDate>false</LinksUpToDate>
  <CharactersWithSpaces>10432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2020-05-18T05:43:00Z</dcterms:created>
  <dc:creator>宋轲</dc:creator>
  <cp:lastModifiedBy>无忧</cp:lastModifiedBy>
  <cp:lastPrinted>2023-03-06T03:15:00Z</cp:lastPrinted>
  <dcterms:modified xsi:type="dcterms:W3CDTF">2025-05-30T04:04:56Z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EECB9364CD2742898909070A5808F1F9</vt:lpwstr>
  </property>
</Properties>
</file>