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民</w:t>
      </w:r>
      <w:r>
        <w:rPr>
          <w:rFonts w:hint="eastAsia" w:ascii="仿宋_GB2312" w:eastAsia="仿宋_GB2312"/>
          <w:sz w:val="32"/>
          <w:szCs w:val="32"/>
          <w:lang w:eastAsia="zh-CN"/>
        </w:rPr>
        <w:t>司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lang w:val="en-US" w:eastAsia="zh-CN" w:bidi="ar"/>
        </w:rPr>
      </w:pPr>
      <w:r>
        <w:rPr>
          <w:rStyle w:val="11"/>
          <w:rFonts w:hint="eastAsia" w:ascii="方正小标宋简体" w:hAnsi="方正小标宋简体" w:eastAsia="方正小标宋简体" w:cs="方正小标宋简体"/>
          <w:lang w:val="en-US" w:eastAsia="zh-CN" w:bidi="ar"/>
        </w:rPr>
        <w:t>民乐县司法局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lang w:val="en-US" w:eastAsia="zh-CN" w:bidi="ar"/>
        </w:rPr>
      </w:pPr>
      <w:r>
        <w:rPr>
          <w:rStyle w:val="11"/>
          <w:rFonts w:hint="eastAsia" w:ascii="方正小标宋简体" w:hAnsi="方正小标宋简体" w:eastAsia="方正小标宋简体" w:cs="方正小标宋简体"/>
          <w:lang w:val="en-US" w:eastAsia="zh-CN" w:bidi="ar"/>
        </w:rPr>
        <w:t>2023年度项目支出绩效目标监控报告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县财政局：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预算绩效管理工作有关规定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单位及时组织各委（室）开展了部门整体支出绩效监控，在绩效监控工作实施过程中，我局要求各委（室）在预算执行中严格按照年初预算的绩效目标使用资金，严格执行各项经费管理办法，不随意调整变更资金用途或者挪作他用，做到专款专用，确保资金不偏离绩效目标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（一）基本情况。</w:t>
      </w:r>
    </w:p>
    <w:p>
      <w:pPr>
        <w:numPr>
          <w:ilvl w:val="0"/>
          <w:numId w:val="1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主要职能。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研究拟订全县司法行政工作发展规划及年度计划并组织监督实施；制定全县普及法律常识规划和法治宣传教育计划并组织实施。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认真贯彻执行司法行政工作的法律、法规、方针、政策和司法行政地方性法规、规章。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负责指导监督律师工作、公证工作并承担相应责任，监督全县律师机构、公证机构活动；指导监督企事业法律顾问工作；指导监督全县律师工作，监督管理社会法律服务机构，维护法律服务市场秩序。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监督管理全县法律援助工作。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指导、监督、管理镇（社区）司法所建设和人民调解、基层法律服务、安置帮教工作。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指导管理全县社区矫正工作。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负责全县司法行政系统的队伍建设、思想政治、对外宣传和交流工作。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8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负责司法鉴定机构和司法鉴定人的登记初审和上报工作。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完成县委、县政府及上级业务部门交办的其他工作。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2．机构情况</w:t>
      </w:r>
    </w:p>
    <w:p>
      <w:pPr>
        <w:spacing w:before="100" w:after="100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民乐县司法局内设9个股室，即办公室、中共民乐县委全面依法治县委员会办公室、社区矫正股、普法督导股、人民参与和促进法治股、法制股、行政执法监督股、行政复议和应诉股、公共法律服务管理股。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0"/>
          <w:rFonts w:hint="eastAsia" w:ascii="仿宋" w:hAnsi="仿宋" w:eastAsia="仿宋" w:cs="仿宋"/>
          <w:b/>
          <w:bCs/>
          <w:color w:val="000000"/>
          <w:sz w:val="32"/>
          <w:szCs w:val="24"/>
        </w:rPr>
      </w:pPr>
      <w:r>
        <w:rPr>
          <w:rStyle w:val="10"/>
          <w:rFonts w:hint="eastAsia" w:ascii="仿宋" w:hAnsi="仿宋" w:eastAsia="仿宋" w:cs="仿宋"/>
          <w:b/>
          <w:bCs/>
          <w:color w:val="000000"/>
          <w:sz w:val="32"/>
          <w:szCs w:val="24"/>
        </w:rPr>
        <w:t>2.</w:t>
      </w:r>
      <w:r>
        <w:rPr>
          <w:rStyle w:val="10"/>
          <w:rFonts w:hint="eastAsia" w:ascii="仿宋" w:hAnsi="仿宋" w:eastAsia="仿宋" w:cs="仿宋"/>
          <w:b/>
          <w:bCs/>
          <w:color w:val="000000"/>
          <w:sz w:val="32"/>
          <w:szCs w:val="24"/>
          <w:lang w:eastAsia="zh-CN"/>
        </w:rPr>
        <w:t>下属</w:t>
      </w:r>
      <w:r>
        <w:rPr>
          <w:rStyle w:val="10"/>
          <w:rFonts w:hint="eastAsia" w:ascii="仿宋" w:hAnsi="仿宋" w:eastAsia="仿宋" w:cs="仿宋"/>
          <w:b/>
          <w:bCs/>
          <w:color w:val="000000"/>
          <w:sz w:val="32"/>
          <w:szCs w:val="24"/>
        </w:rPr>
        <w:t>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0"/>
          <w:rFonts w:hint="eastAsia" w:ascii="仿宋" w:hAnsi="仿宋" w:eastAsia="仿宋"/>
          <w:b w:val="0"/>
          <w:color w:val="000000"/>
          <w:sz w:val="32"/>
          <w:szCs w:val="24"/>
          <w:lang w:eastAsia="zh-CN"/>
        </w:rPr>
      </w:pPr>
      <w:r>
        <w:rPr>
          <w:rStyle w:val="10"/>
          <w:rFonts w:hint="eastAsia" w:ascii="仿宋" w:hAnsi="仿宋" w:eastAsia="仿宋"/>
          <w:b w:val="0"/>
          <w:color w:val="000000"/>
          <w:sz w:val="32"/>
          <w:szCs w:val="24"/>
          <w:lang w:eastAsia="zh-CN"/>
        </w:rPr>
        <w:t>民乐县法律援助中心和民乐县公证处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4"/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Style w:val="13"/>
          <w:rFonts w:hint="eastAsia" w:ascii="黑体" w:hAnsi="黑体" w:eastAsia="黑体" w:cs="黑体"/>
          <w:sz w:val="32"/>
          <w:szCs w:val="32"/>
          <w:lang w:val="en-US" w:eastAsia="zh-CN" w:bidi="ar"/>
        </w:rPr>
        <w:t>二、部门整体支出绩效目标监控工作组织开展情况</w:t>
      </w:r>
      <w:r>
        <w:rPr>
          <w:rStyle w:val="14"/>
          <w:rFonts w:hint="eastAsia" w:ascii="黑体" w:hAnsi="黑体" w:eastAsia="黑体" w:cs="黑体"/>
          <w:sz w:val="32"/>
          <w:szCs w:val="32"/>
          <w:lang w:val="en-US" w:eastAsia="zh-CN" w:bidi="ar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527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一是高度重视，明确职责。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我单位及时召开202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部门整体支出绩效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工作布置会议，由分管财务领导主持，各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股室、处、中心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负责人参加，重点强调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部门整体支出绩效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工作的重要性和必要性，明确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部门整体支出绩效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委（室）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，确保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工作有序、有效开展。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二是全面实施，有序开展。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局内设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股室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事业单位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个全部纳入绩效评价，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预算总金额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699.34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万元，内容涉及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部门管理、履职效果、能力建设、服务对象满意度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等方面。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三、部门整体支出绩效目标监控情况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（一）部门管理指标监控情况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1.资金投入。基本支出预算执行率100%；“三公经费”控制率10%以下；结转结余变动率0。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2.财务管理。财务管理制度健全；资金使用规范。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3.采购管理。政府采购规范。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4.人员管理。在职人员控制率100%。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5.重点工作管理。重点工作管理制度健全。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（二）履职效果指标监控情况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1.部门履职目标。实际完成工作率65%；完成工作及时率100%；工资发放及时；社保等缴纳及时。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2.部门履职效果目标。公用经费控制率10%以下；保障了机关及下属单位工作顺利开展；单位工作效率及工作质量持续提升。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3.服务对象满意度。群众满意度大于等于98%；本单位工作人员满意度大于等于98%。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4.社会影响。单位无违纪情况。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（三）能力建设指标监控情况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1.长效管理。单位中期规划建设完备。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2.组织建设。党建工作开展规律。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3.人力资源建设。人员培训机制完备。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4.档案管理。档案管理完备。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附件：《部门整体支出绩效目标监控表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                     民乐县司法局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                   2023年10月20日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678" w:right="1633" w:bottom="1735" w:left="17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773CF"/>
    <w:multiLevelType w:val="singleLevel"/>
    <w:tmpl w:val="B1B773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NTk2OTZiZWY5Y2IzNmY5ZTdhMTNhYzQyNTJhYTQifQ=="/>
    <w:docVar w:name="KSO_WPS_MARK_KEY" w:val="dce816db-b8f9-43de-8b6d-c1fe78926d46"/>
  </w:docVars>
  <w:rsids>
    <w:rsidRoot w:val="37C67F62"/>
    <w:rsid w:val="00A8347F"/>
    <w:rsid w:val="01AA3877"/>
    <w:rsid w:val="02136629"/>
    <w:rsid w:val="04B223DC"/>
    <w:rsid w:val="05B52CAA"/>
    <w:rsid w:val="05B9677F"/>
    <w:rsid w:val="0620235A"/>
    <w:rsid w:val="079B438E"/>
    <w:rsid w:val="0ACE4677"/>
    <w:rsid w:val="0BAD28E2"/>
    <w:rsid w:val="0BBC0D77"/>
    <w:rsid w:val="0C825B1D"/>
    <w:rsid w:val="0FFB215A"/>
    <w:rsid w:val="12C0739F"/>
    <w:rsid w:val="12E101E6"/>
    <w:rsid w:val="16504596"/>
    <w:rsid w:val="16D231FD"/>
    <w:rsid w:val="16FC0555"/>
    <w:rsid w:val="17F74351"/>
    <w:rsid w:val="18884C1A"/>
    <w:rsid w:val="1B0A464B"/>
    <w:rsid w:val="1B107B9F"/>
    <w:rsid w:val="1B245FF1"/>
    <w:rsid w:val="1C0B78E0"/>
    <w:rsid w:val="1CB608D8"/>
    <w:rsid w:val="1D1F17FB"/>
    <w:rsid w:val="1DC53ABB"/>
    <w:rsid w:val="1E1E766F"/>
    <w:rsid w:val="1E282BB1"/>
    <w:rsid w:val="1FA011F2"/>
    <w:rsid w:val="1FB35566"/>
    <w:rsid w:val="21345939"/>
    <w:rsid w:val="215869F4"/>
    <w:rsid w:val="22B475F9"/>
    <w:rsid w:val="233A0BA3"/>
    <w:rsid w:val="23916A02"/>
    <w:rsid w:val="25592D3B"/>
    <w:rsid w:val="26D83139"/>
    <w:rsid w:val="27A36B33"/>
    <w:rsid w:val="28E03E9F"/>
    <w:rsid w:val="2AC86999"/>
    <w:rsid w:val="2AE70333"/>
    <w:rsid w:val="2B65068C"/>
    <w:rsid w:val="2D1A7FCD"/>
    <w:rsid w:val="2FE37DD1"/>
    <w:rsid w:val="313E5C07"/>
    <w:rsid w:val="3150593A"/>
    <w:rsid w:val="33B70F37"/>
    <w:rsid w:val="344A5F95"/>
    <w:rsid w:val="34DB551B"/>
    <w:rsid w:val="37C67F62"/>
    <w:rsid w:val="38BD5663"/>
    <w:rsid w:val="390B0AC4"/>
    <w:rsid w:val="39B36A66"/>
    <w:rsid w:val="3A1D1004"/>
    <w:rsid w:val="3A8E64E1"/>
    <w:rsid w:val="3B0746F0"/>
    <w:rsid w:val="3DE8273D"/>
    <w:rsid w:val="3EB46EC5"/>
    <w:rsid w:val="3ED23D8D"/>
    <w:rsid w:val="4010076E"/>
    <w:rsid w:val="416C35EE"/>
    <w:rsid w:val="42295B17"/>
    <w:rsid w:val="4380288B"/>
    <w:rsid w:val="450B3BFA"/>
    <w:rsid w:val="45DC10F2"/>
    <w:rsid w:val="47057F6B"/>
    <w:rsid w:val="477E05C9"/>
    <w:rsid w:val="47811F51"/>
    <w:rsid w:val="47C3256A"/>
    <w:rsid w:val="481A7A35"/>
    <w:rsid w:val="48E30B1A"/>
    <w:rsid w:val="49940662"/>
    <w:rsid w:val="49A07220"/>
    <w:rsid w:val="4BE3430E"/>
    <w:rsid w:val="4DD31BE6"/>
    <w:rsid w:val="4F912F4E"/>
    <w:rsid w:val="4FE03BF0"/>
    <w:rsid w:val="504161E9"/>
    <w:rsid w:val="506D09BA"/>
    <w:rsid w:val="50AB794F"/>
    <w:rsid w:val="512A6475"/>
    <w:rsid w:val="51CB348D"/>
    <w:rsid w:val="51E52A66"/>
    <w:rsid w:val="535266B3"/>
    <w:rsid w:val="53E65255"/>
    <w:rsid w:val="54182FCB"/>
    <w:rsid w:val="5509476E"/>
    <w:rsid w:val="55837A42"/>
    <w:rsid w:val="57C9005A"/>
    <w:rsid w:val="59352B9C"/>
    <w:rsid w:val="59543849"/>
    <w:rsid w:val="59B81CC8"/>
    <w:rsid w:val="59D800F7"/>
    <w:rsid w:val="5C7E3B7E"/>
    <w:rsid w:val="5D347D3A"/>
    <w:rsid w:val="5EDE425A"/>
    <w:rsid w:val="5FBD5702"/>
    <w:rsid w:val="603C0FEF"/>
    <w:rsid w:val="60477D84"/>
    <w:rsid w:val="61E75488"/>
    <w:rsid w:val="62233ED9"/>
    <w:rsid w:val="627B5AC3"/>
    <w:rsid w:val="63404148"/>
    <w:rsid w:val="6413668F"/>
    <w:rsid w:val="65640A91"/>
    <w:rsid w:val="66564386"/>
    <w:rsid w:val="66833198"/>
    <w:rsid w:val="66C84968"/>
    <w:rsid w:val="66CE6787"/>
    <w:rsid w:val="67472418"/>
    <w:rsid w:val="67CE0F1A"/>
    <w:rsid w:val="67F85E08"/>
    <w:rsid w:val="682F73E7"/>
    <w:rsid w:val="6A2E11DB"/>
    <w:rsid w:val="6A870860"/>
    <w:rsid w:val="6BEC5C84"/>
    <w:rsid w:val="6C832144"/>
    <w:rsid w:val="6D8819DC"/>
    <w:rsid w:val="6E602011"/>
    <w:rsid w:val="6E990C47"/>
    <w:rsid w:val="6F3A3E83"/>
    <w:rsid w:val="6FFE3E9B"/>
    <w:rsid w:val="709B5B41"/>
    <w:rsid w:val="724644A7"/>
    <w:rsid w:val="74281823"/>
    <w:rsid w:val="76C84BF7"/>
    <w:rsid w:val="7731631C"/>
    <w:rsid w:val="774502E9"/>
    <w:rsid w:val="793A002E"/>
    <w:rsid w:val="7AB530B6"/>
    <w:rsid w:val="7AD9749A"/>
    <w:rsid w:val="7ADC7159"/>
    <w:rsid w:val="7B672C31"/>
    <w:rsid w:val="7BB96FE3"/>
    <w:rsid w:val="7E1E12D9"/>
    <w:rsid w:val="7EC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spacing w:beforeLines="0" w:afterLines="0"/>
    </w:pPr>
    <w:rPr>
      <w:rFonts w:hint="eastAsia"/>
      <w:sz w:val="22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semiHidden/>
    <w:qFormat/>
    <w:uiPriority w:val="0"/>
    <w:pPr>
      <w:spacing w:line="280" w:lineRule="atLeast"/>
      <w:ind w:firstLine="567" w:firstLineChars="200"/>
      <w:jc w:val="left"/>
    </w:pPr>
    <w:rPr>
      <w:kern w:val="26"/>
      <w:sz w:val="2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unhideWhenUsed/>
    <w:qFormat/>
    <w:uiPriority w:val="99"/>
    <w:rPr>
      <w:rFonts w:hint="default"/>
      <w:b/>
      <w:sz w:val="24"/>
      <w:szCs w:val="24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2">
    <w:name w:val="font01"/>
    <w:basedOn w:val="9"/>
    <w:qFormat/>
    <w:uiPriority w:val="0"/>
    <w:rPr>
      <w:rFonts w:ascii="仿宋_GB2312" w:eastAsia="仿宋_GB2312" w:cs="仿宋_GB2312"/>
      <w:color w:val="000000"/>
      <w:sz w:val="44"/>
      <w:szCs w:val="44"/>
      <w:u w:val="none"/>
    </w:rPr>
  </w:style>
  <w:style w:type="character" w:customStyle="1" w:styleId="13">
    <w:name w:val="font71"/>
    <w:basedOn w:val="9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4">
    <w:name w:val="font61"/>
    <w:basedOn w:val="9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5">
    <w:name w:val="font31"/>
    <w:basedOn w:val="9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16">
    <w:name w:val="font51"/>
    <w:basedOn w:val="9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1035</Characters>
  <Lines>0</Lines>
  <Paragraphs>0</Paragraphs>
  <TotalTime>2</TotalTime>
  <ScaleCrop>false</ScaleCrop>
  <LinksUpToDate>false</LinksUpToDate>
  <CharactersWithSpaces>1036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2021-10-26T01:03:00Z</dcterms:created>
  <dc:creator>Administrator</dc:creator>
  <cp:lastModifiedBy>茹花的一抹笑</cp:lastModifiedBy>
  <cp:lastPrinted>2023-06-12T03:52:00Z</cp:lastPrinted>
  <dcterms:modified xsi:type="dcterms:W3CDTF">2024-03-13T09:02:24Z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F8EC65D246F948EEBBE5D285BCCEB8E5</vt:lpwstr>
  </property>
</Properties>
</file>