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8A400">
      <w:pPr>
        <w:keepNext w:val="0"/>
        <w:keepLines w:val="0"/>
        <w:pageBreakBefore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val="0"/>
          <w:lang w:val="en-US" w:eastAsia="zh-CN" w:bidi="ar"/>
        </w:rPr>
      </w:pPr>
      <w:r>
        <w:rPr>
          <w:rStyle w:val="10"/>
          <w:rFonts w:hint="eastAsia" w:ascii="方正小标宋简体" w:hAnsi="方正小标宋简体" w:eastAsia="方正小标宋简体" w:cs="方正小标宋简体"/>
          <w:b w:val="0"/>
          <w:bCs w:val="0"/>
          <w:lang w:val="en-US" w:eastAsia="zh-CN" w:bidi="ar"/>
        </w:rPr>
        <w:t>民乐县城市管理综合执法局　</w:t>
      </w:r>
    </w:p>
    <w:p w14:paraId="1CB6DE1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2022年度部门整体支出自评报告</w:t>
      </w:r>
    </w:p>
    <w:p w14:paraId="0CAB7B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i w:val="0"/>
          <w:iCs w:val="0"/>
          <w:color w:val="000000"/>
          <w:kern w:val="0"/>
          <w:sz w:val="32"/>
          <w:szCs w:val="32"/>
          <w:u w:val="none"/>
          <w:lang w:val="en-US" w:eastAsia="zh-CN" w:bidi="ar"/>
        </w:rPr>
      </w:pPr>
    </w:p>
    <w:p w14:paraId="3F7A3595">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根据《民乐县财政局关于开展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年度县级预算执行情况绩效单位自评暨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年度绩效目标申报和事前绩效评估工作的通知》（民财绩〔</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号）文件精神，按照“统一组织、分级实施”的原则，我单位认真组织开展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年度项目绩效自评工作，切实提高财政资金的使用效益。</w:t>
      </w:r>
    </w:p>
    <w:p w14:paraId="7F06DD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　　一、基本情况</w:t>
      </w:r>
    </w:p>
    <w:p w14:paraId="6E421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（一）部门主要职能</w:t>
      </w:r>
    </w:p>
    <w:p w14:paraId="217EEC35">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职责是：行使市容环境卫生管理、城市规划管理、城市绿化管理、市政管理、环境保护方面、工商行政管理方面、公安交通管理等方面法律、法规、规章规定的行政处罚权；行使城区搭建临时性建筑、临时占用道路、挖掘道路等方面的审批权；履行法律、法规、规章或者省、市、县人民政府规定的有关城市管理的其他职责。</w:t>
      </w:r>
    </w:p>
    <w:p w14:paraId="5C93B0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olor w:val="000000"/>
          <w:kern w:val="0"/>
          <w:sz w:val="32"/>
          <w:szCs w:val="32"/>
          <w:u w:val="none"/>
          <w:lang w:val="en-US" w:eastAsia="zh-CN" w:bidi="ar"/>
        </w:rPr>
      </w:pPr>
      <w:r>
        <w:rPr>
          <w:rFonts w:hint="eastAsia" w:ascii="楷体_GB2312" w:hAnsi="楷体_GB2312" w:eastAsia="楷体_GB2312" w:cs="楷体_GB2312"/>
          <w:b w:val="0"/>
          <w:bCs w:val="0"/>
          <w:i w:val="0"/>
          <w:iCs w:val="0"/>
          <w:color w:val="000000"/>
          <w:kern w:val="0"/>
          <w:sz w:val="32"/>
          <w:szCs w:val="32"/>
          <w:u w:val="none"/>
          <w:lang w:val="en-US" w:eastAsia="zh-CN" w:bidi="ar"/>
        </w:rPr>
        <w:t>（二）内设机构及所属单位概况</w:t>
      </w:r>
    </w:p>
    <w:p w14:paraId="37A09A55">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1.机关内设机构</w:t>
      </w:r>
    </w:p>
    <w:p w14:paraId="0D4A27D8">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民乐县城市管理</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执法局</w:t>
      </w:r>
      <w:r>
        <w:rPr>
          <w:rFonts w:hint="eastAsia" w:ascii="仿宋_GB2312" w:hAnsi="仿宋_GB2312" w:eastAsia="仿宋_GB2312" w:cs="仿宋_GB2312"/>
          <w:sz w:val="32"/>
          <w:szCs w:val="32"/>
          <w:lang w:eastAsia="zh-CN"/>
        </w:rPr>
        <w:t>和民乐县城市管理执法监察大队，实行合署办公体制。两块牌子、一套人马，县政府直属管理，业务上受县住房和城乡建设局领导，核定</w:t>
      </w:r>
      <w:r>
        <w:rPr>
          <w:rFonts w:hint="eastAsia" w:ascii="仿宋_GB2312" w:hAnsi="仿宋_GB2312" w:eastAsia="仿宋_GB2312" w:cs="仿宋_GB2312"/>
          <w:sz w:val="32"/>
          <w:szCs w:val="32"/>
        </w:rPr>
        <w:t>编制2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，其中科级领导职数</w:t>
      </w:r>
      <w:r>
        <w:rPr>
          <w:rFonts w:hint="eastAsia" w:ascii="仿宋_GB2312" w:hAnsi="仿宋_GB2312" w:eastAsia="仿宋_GB2312" w:cs="仿宋_GB2312"/>
          <w:sz w:val="32"/>
          <w:szCs w:val="32"/>
          <w:lang w:val="en-US" w:eastAsia="zh-CN"/>
        </w:rPr>
        <w:t>3名（局长兼队长1名、副局长1名、专职副队长1名）。</w:t>
      </w:r>
      <w:r>
        <w:rPr>
          <w:rFonts w:hint="eastAsia" w:ascii="仿宋_GB2312" w:hAnsi="仿宋_GB2312" w:eastAsia="仿宋_GB2312" w:cs="仿宋_GB2312"/>
          <w:sz w:val="32"/>
          <w:szCs w:val="32"/>
        </w:rPr>
        <w:t>下设民乐县新城区管理办公室（正科建制），</w:t>
      </w:r>
      <w:r>
        <w:rPr>
          <w:rFonts w:hint="eastAsia" w:ascii="仿宋_GB2312" w:hAnsi="仿宋_GB2312" w:eastAsia="仿宋_GB2312" w:cs="仿宋_GB2312"/>
          <w:sz w:val="32"/>
          <w:szCs w:val="32"/>
          <w:lang w:eastAsia="zh-CN"/>
        </w:rPr>
        <w:t>核定事业</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民乐县环卫大队（副科建制）</w:t>
      </w:r>
      <w:r>
        <w:rPr>
          <w:rFonts w:hint="eastAsia" w:ascii="仿宋_GB2312" w:hAnsi="仿宋_GB2312" w:eastAsia="仿宋_GB2312" w:cs="仿宋_GB2312"/>
          <w:sz w:val="32"/>
          <w:szCs w:val="32"/>
          <w:lang w:eastAsia="zh-CN"/>
        </w:rPr>
        <w:t>，核定事业</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名。现实有职工</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名，退休职工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名，其中：正式职工</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名，公益性岗位人员</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吸纳困难就业人员</w:t>
      </w:r>
      <w:r>
        <w:rPr>
          <w:rFonts w:hint="eastAsia" w:ascii="仿宋_GB2312" w:hAnsi="仿宋_GB2312" w:eastAsia="仿宋_GB2312" w:cs="仿宋_GB2312"/>
          <w:sz w:val="32"/>
          <w:szCs w:val="32"/>
          <w:lang w:val="en-US" w:eastAsia="zh-CN"/>
        </w:rPr>
        <w:t>38人，</w:t>
      </w:r>
      <w:r>
        <w:rPr>
          <w:rFonts w:hint="eastAsia" w:ascii="仿宋_GB2312" w:hAnsi="仿宋_GB2312" w:eastAsia="仿宋_GB2312" w:cs="仿宋_GB2312"/>
          <w:sz w:val="32"/>
          <w:szCs w:val="32"/>
        </w:rPr>
        <w:t>招聘的城管员</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名，临时人员</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人。</w:t>
      </w:r>
    </w:p>
    <w:p w14:paraId="5DC6D8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eastAsia="黑体"/>
          <w:lang w:val="en-US" w:eastAsia="zh-CN" w:bidi="ar"/>
        </w:rPr>
      </w:pPr>
      <w:r>
        <w:rPr>
          <w:rStyle w:val="12"/>
          <w:lang w:val="en-US" w:eastAsia="zh-CN" w:bidi="ar"/>
        </w:rPr>
        <w:t>二、绩效自评工作组织开展情况</w:t>
      </w:r>
      <w:r>
        <w:rPr>
          <w:rStyle w:val="13"/>
          <w:rFonts w:eastAsia="黑体"/>
          <w:lang w:val="en-US" w:eastAsia="zh-CN" w:bidi="ar"/>
        </w:rPr>
        <w:t xml:space="preserve"> </w:t>
      </w:r>
    </w:p>
    <w:p w14:paraId="6113B8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一是高度重视，明确职责。我单位及时召开</w:t>
      </w:r>
      <w:r>
        <w:rPr>
          <w:rFonts w:hint="eastAsia" w:ascii="仿宋_GB2312" w:hAnsi="仿宋_GB2312" w:eastAsia="仿宋_GB2312" w:cs="仿宋_GB2312"/>
          <w:i w:val="0"/>
          <w:iCs w:val="0"/>
          <w:caps w:val="0"/>
          <w:color w:val="000000"/>
          <w:spacing w:val="0"/>
          <w:sz w:val="32"/>
          <w:szCs w:val="32"/>
          <w:shd w:val="clear" w:fill="FFFFFF"/>
          <w:lang w:val="en-US" w:eastAsia="zh-CN"/>
        </w:rPr>
        <w:t>2022</w:t>
      </w:r>
      <w:r>
        <w:rPr>
          <w:rFonts w:hint="eastAsia" w:ascii="仿宋_GB2312" w:hAnsi="仿宋_GB2312" w:eastAsia="仿宋_GB2312" w:cs="仿宋_GB2312"/>
          <w:i w:val="0"/>
          <w:iCs w:val="0"/>
          <w:caps w:val="0"/>
          <w:color w:val="000000"/>
          <w:spacing w:val="0"/>
          <w:sz w:val="32"/>
          <w:szCs w:val="32"/>
          <w:shd w:val="clear" w:fill="FFFFFF"/>
        </w:rPr>
        <w:t>年项目支出绩效自评工作布置会议，由分管财务领导主持，各</w:t>
      </w:r>
      <w:r>
        <w:rPr>
          <w:rFonts w:hint="eastAsia" w:ascii="仿宋_GB2312" w:hAnsi="仿宋_GB2312" w:eastAsia="仿宋_GB2312" w:cs="仿宋_GB2312"/>
          <w:i w:val="0"/>
          <w:iCs w:val="0"/>
          <w:caps w:val="0"/>
          <w:color w:val="000000"/>
          <w:spacing w:val="0"/>
          <w:sz w:val="32"/>
          <w:szCs w:val="32"/>
          <w:shd w:val="clear" w:fill="FFFFFF"/>
          <w:lang w:eastAsia="zh-CN"/>
        </w:rPr>
        <w:t>单位、股</w:t>
      </w:r>
      <w:r>
        <w:rPr>
          <w:rFonts w:hint="eastAsia" w:ascii="仿宋_GB2312" w:hAnsi="仿宋_GB2312" w:eastAsia="仿宋_GB2312" w:cs="仿宋_GB2312"/>
          <w:i w:val="0"/>
          <w:iCs w:val="0"/>
          <w:caps w:val="0"/>
          <w:color w:val="000000"/>
          <w:spacing w:val="0"/>
          <w:sz w:val="32"/>
          <w:szCs w:val="32"/>
          <w:shd w:val="clear" w:fill="FFFFFF"/>
        </w:rPr>
        <w:t>室负责人参加，重点强调预算绩效管理工作的重要性和必要性，明确各项目绩效自评工作的责任</w:t>
      </w:r>
      <w:r>
        <w:rPr>
          <w:rFonts w:hint="eastAsia" w:ascii="仿宋_GB2312" w:hAnsi="仿宋_GB2312" w:eastAsia="仿宋_GB2312" w:cs="仿宋_GB2312"/>
          <w:i w:val="0"/>
          <w:iCs w:val="0"/>
          <w:caps w:val="0"/>
          <w:color w:val="000000"/>
          <w:spacing w:val="0"/>
          <w:sz w:val="32"/>
          <w:szCs w:val="32"/>
          <w:shd w:val="clear" w:fill="FFFFFF"/>
          <w:lang w:eastAsia="zh-CN"/>
        </w:rPr>
        <w:t>单位、股室</w:t>
      </w:r>
      <w:r>
        <w:rPr>
          <w:rFonts w:hint="eastAsia" w:ascii="仿宋_GB2312" w:hAnsi="仿宋_GB2312" w:eastAsia="仿宋_GB2312" w:cs="仿宋_GB2312"/>
          <w:i w:val="0"/>
          <w:iCs w:val="0"/>
          <w:caps w:val="0"/>
          <w:color w:val="000000"/>
          <w:spacing w:val="0"/>
          <w:sz w:val="32"/>
          <w:szCs w:val="32"/>
          <w:shd w:val="clear" w:fill="FFFFFF"/>
        </w:rPr>
        <w:t>，确保自评工作有序、有效开展。</w:t>
      </w:r>
    </w:p>
    <w:p w14:paraId="403992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二是全面实施，有序开展。项目资金</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全部</w:t>
      </w:r>
      <w:r>
        <w:rPr>
          <w:rFonts w:hint="eastAsia" w:ascii="仿宋_GB2312" w:hAnsi="仿宋_GB2312" w:eastAsia="仿宋_GB2312" w:cs="仿宋_GB2312"/>
          <w:i w:val="0"/>
          <w:iCs w:val="0"/>
          <w:caps w:val="0"/>
          <w:color w:val="000000"/>
          <w:spacing w:val="0"/>
          <w:sz w:val="32"/>
          <w:szCs w:val="32"/>
          <w:highlight w:val="none"/>
          <w:shd w:val="clear" w:fill="FFFFFF"/>
        </w:rPr>
        <w:t>执行完毕</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项目内容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14:paraId="75ADC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eastAsia="黑体"/>
          <w:lang w:val="en-US" w:eastAsia="zh-CN" w:bidi="ar"/>
        </w:rPr>
      </w:pPr>
      <w:r>
        <w:rPr>
          <w:rStyle w:val="12"/>
          <w:lang w:val="en-US" w:eastAsia="zh-CN" w:bidi="ar"/>
        </w:rPr>
        <w:t>三、部门整体支出绩效自评情况分析</w:t>
      </w:r>
      <w:r>
        <w:rPr>
          <w:rStyle w:val="13"/>
          <w:rFonts w:eastAsia="黑体"/>
          <w:lang w:val="en-US" w:eastAsia="zh-CN" w:bidi="ar"/>
        </w:rPr>
        <w:t xml:space="preserve"> </w:t>
      </w:r>
    </w:p>
    <w:p w14:paraId="5F1BFF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highlight w:val="none"/>
          <w:shd w:val="clear" w:fill="FFFFFF"/>
          <w:lang w:val="en-US" w:eastAsia="zh-CN" w:bidi="ar"/>
        </w:rPr>
        <w:t>部门整体综合评价得分99.8分。</w:t>
      </w:r>
    </w:p>
    <w:p w14:paraId="6F9E50B8">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（一）部门决算情况</w:t>
      </w:r>
    </w:p>
    <w:p w14:paraId="2745E1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highlight w:val="none"/>
          <w:shd w:val="clear" w:fill="FFFFFF"/>
          <w:lang w:val="en-US" w:eastAsia="zh-CN" w:bidi="ar"/>
        </w:rPr>
        <w:t>2022年部门预算收入1921.75万元，其中：一般公共预算收入1921.75万元。</w:t>
      </w:r>
    </w:p>
    <w:p w14:paraId="16E938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3D3D3D"/>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highlight w:val="none"/>
          <w:shd w:val="clear" w:fill="FFFFFF"/>
          <w:lang w:val="en-US" w:eastAsia="zh-CN" w:bidi="ar"/>
        </w:rPr>
        <w:t>2021年部门预算支出1921.75万元。其中：基本支出1676.75万元，项目支出245万元。</w:t>
      </w:r>
    </w:p>
    <w:p w14:paraId="467D6A63">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决算与预算差异情况：2022年决算总收入</w:t>
      </w:r>
      <w:r>
        <w:rPr>
          <w:rFonts w:hint="eastAsia"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1828.4</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万元，较预算</w:t>
      </w:r>
      <w:r>
        <w:rPr>
          <w:rFonts w:hint="eastAsia"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减少93.35</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万元，总支出</w:t>
      </w:r>
      <w:r>
        <w:rPr>
          <w:rFonts w:hint="eastAsia"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1828.4</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万元，其中：基本支出</w:t>
      </w:r>
      <w:r>
        <w:rPr>
          <w:rFonts w:hint="eastAsia"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1613.72</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万元，项目支出</w:t>
      </w:r>
      <w:r>
        <w:rPr>
          <w:rFonts w:hint="eastAsia"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214.68</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万元。</w:t>
      </w:r>
    </w:p>
    <w:p w14:paraId="6E41EBCA">
      <w:pPr>
        <w:spacing w:line="560" w:lineRule="exact"/>
        <w:ind w:firstLine="643" w:firstLineChars="200"/>
        <w:rPr>
          <w:rFonts w:ascii="楷体_GB2312" w:hAnsi="仿宋_GB2312" w:eastAsia="楷体_GB2312" w:cs="Times New Roman"/>
          <w:b/>
          <w:bCs/>
          <w:sz w:val="32"/>
          <w:szCs w:val="32"/>
        </w:rPr>
      </w:pPr>
      <w:r>
        <w:rPr>
          <w:rFonts w:hint="eastAsia" w:ascii="楷体_GB2312" w:hAnsi="楷体_GB2312" w:eastAsia="楷体_GB2312" w:cs="楷体_GB2312"/>
          <w:b/>
          <w:bCs/>
          <w:sz w:val="32"/>
          <w:szCs w:val="32"/>
        </w:rPr>
        <w:t>（二）</w:t>
      </w:r>
      <w:r>
        <w:rPr>
          <w:rFonts w:hint="eastAsia" w:ascii="楷体_GB2312" w:hAnsi="仿宋_GB2312" w:eastAsia="楷体_GB2312" w:cs="楷体_GB2312"/>
          <w:b/>
          <w:bCs/>
          <w:sz w:val="32"/>
          <w:szCs w:val="32"/>
        </w:rPr>
        <w:t>总体绩效目标完成情况分析</w:t>
      </w:r>
    </w:p>
    <w:p w14:paraId="530D24B3">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对于本次预算支出绩效评价，我单位严格依规开展检查，按照做好、做实、做细的要求，对我单位预算支出情况进行了全面彻底自查。根据这次我单位对自己的绩效评价，更清楚的了解到我单位的资金运行情况，能更好的安排每年的资金运行</w:t>
      </w:r>
    </w:p>
    <w:p w14:paraId="5C404709">
      <w:pPr>
        <w:spacing w:line="560" w:lineRule="exact"/>
        <w:ind w:firstLine="643" w:firstLineChars="200"/>
        <w:rPr>
          <w:rFonts w:ascii="楷体_GB2312" w:hAnsi="仿宋_GB2312" w:eastAsia="楷体_GB2312" w:cs="Times New Roman"/>
          <w:b/>
          <w:bCs/>
          <w:sz w:val="32"/>
          <w:szCs w:val="32"/>
        </w:rPr>
      </w:pPr>
      <w:r>
        <w:rPr>
          <w:rFonts w:hint="eastAsia" w:ascii="楷体_GB2312" w:hAnsi="楷体_GB2312" w:eastAsia="楷体_GB2312" w:cs="楷体_GB2312"/>
          <w:b/>
          <w:bCs/>
          <w:sz w:val="32"/>
          <w:szCs w:val="32"/>
        </w:rPr>
        <w:t>（三）</w:t>
      </w:r>
      <w:r>
        <w:rPr>
          <w:rFonts w:hint="eastAsia" w:ascii="楷体_GB2312" w:hAnsi="仿宋_GB2312" w:eastAsia="楷体_GB2312" w:cs="楷体_GB2312"/>
          <w:b/>
          <w:bCs/>
          <w:sz w:val="32"/>
          <w:szCs w:val="32"/>
        </w:rPr>
        <w:t>各项指标完成情况分析</w:t>
      </w:r>
    </w:p>
    <w:p w14:paraId="0EB6B39A">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加强机关财务管理，有效地管理和使用机关经费，保证机关正常运转，根据行政单位财务管理制度和《党政机关厉行节约反对浪费条例》的要求，结合我单位实际，坚持“以收定支、收支平衡”，严格控制支出预算。</w:t>
      </w:r>
      <w:r>
        <w:rPr>
          <w:rFonts w:ascii="仿宋_GB2312" w:hAnsi="仿宋_GB2312" w:eastAsia="仿宋_GB2312" w:cs="Times New Roman"/>
          <w:sz w:val="32"/>
          <w:szCs w:val="32"/>
        </w:rPr>
        <w:t> </w:t>
      </w:r>
    </w:p>
    <w:p w14:paraId="214494AC">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政府采购管理。我单位在购买办公设备时办理相关政府采购手续，实行定点采购，转账支付。实施计划与政府采购预算一致；</w:t>
      </w:r>
    </w:p>
    <w:p w14:paraId="43A6423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资产管理。我单位对资产实行分类管理，建立健全资产内部管理制度，按要求及时、准确、全面开展资产清查工作。</w:t>
      </w:r>
    </w:p>
    <w:p w14:paraId="608BEA15">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信息公开。在财政部门批复后二十日内向社会公开本部门预决算（含所有财政资金安排的“三公”经费、机关运行经费的安排、使用情况等），同时，按要求公开部门整体支出绩效自评报告及其他按要求应公开的绩效信息。</w:t>
      </w:r>
    </w:p>
    <w:p w14:paraId="53EA71E0">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绩效评价。一方面按要求向财政部门报告自评报告等相关绩效信息，另一方面按要求针对绩效评价发现问题制定整改措施，并整改落实到位。</w:t>
      </w:r>
    </w:p>
    <w:p w14:paraId="64EC5B49">
      <w:pPr>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依法接受财政监督。一是据相关自查自纠报告、报表报送时效和质量进行考核；二是根据检查组提供的工作底稿、检查报告等资料进行考核；三是根据相关整改报告、凭证依据等相关证明材料进行考核。　</w:t>
      </w:r>
    </w:p>
    <w:p w14:paraId="2E393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eastAsia="黑体"/>
          <w:lang w:val="en-US" w:eastAsia="zh-CN" w:bidi="ar"/>
        </w:rPr>
      </w:pPr>
      <w:r>
        <w:rPr>
          <w:rStyle w:val="12"/>
          <w:lang w:val="en-US" w:eastAsia="zh-CN" w:bidi="ar"/>
        </w:rPr>
        <w:t>四、部门预算项目支出绩效自评情况分析</w:t>
      </w:r>
      <w:r>
        <w:rPr>
          <w:rStyle w:val="13"/>
          <w:rFonts w:eastAsia="黑体"/>
          <w:lang w:val="en-US" w:eastAsia="zh-CN" w:bidi="ar"/>
        </w:rPr>
        <w:t xml:space="preserve"> </w:t>
      </w:r>
    </w:p>
    <w:p w14:paraId="7F1C9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2022年，本部门预算支出项目3个，当年财政拨款1005.92万元，全年支出1005.92元，执行率100%。</w:t>
      </w:r>
    </w:p>
    <w:p w14:paraId="7250C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智慧运营城市管理建设项目</w:t>
      </w:r>
    </w:p>
    <w:p w14:paraId="185C3E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p>
    <w:p w14:paraId="070433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根据民城管字[2021]22号要求，配套资金</w:t>
      </w:r>
      <w:r>
        <w:rPr>
          <w:rFonts w:hint="eastAsia" w:ascii="仿宋_GB2312" w:hAnsi="仿宋_GB2312" w:eastAsia="仿宋_GB2312" w:cs="仿宋_GB2312"/>
          <w:color w:val="000000"/>
          <w:kern w:val="0"/>
          <w:sz w:val="32"/>
          <w:szCs w:val="32"/>
          <w:lang w:val="en-US" w:eastAsia="zh-CN" w:bidi="ar"/>
        </w:rPr>
        <w:t>181.92</w:t>
      </w:r>
      <w:r>
        <w:rPr>
          <w:rFonts w:hint="eastAsia" w:ascii="仿宋_GB2312" w:hAnsi="仿宋_GB2312" w:eastAsia="仿宋_GB2312" w:cs="仿宋_GB2312"/>
          <w:color w:val="000000"/>
          <w:kern w:val="0"/>
          <w:sz w:val="32"/>
          <w:szCs w:val="32"/>
          <w:lang w:bidi="ar"/>
        </w:rPr>
        <w:t>万元，该项目</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bidi="ar"/>
        </w:rPr>
        <w:t>年度预算拨付资金</w:t>
      </w:r>
      <w:r>
        <w:rPr>
          <w:rFonts w:hint="eastAsia" w:ascii="仿宋_GB2312" w:hAnsi="仿宋_GB2312" w:eastAsia="仿宋_GB2312" w:cs="仿宋_GB2312"/>
          <w:color w:val="000000"/>
          <w:kern w:val="0"/>
          <w:sz w:val="32"/>
          <w:szCs w:val="32"/>
          <w:lang w:val="en-US" w:eastAsia="zh-CN" w:bidi="ar"/>
        </w:rPr>
        <w:t>181.92</w:t>
      </w:r>
      <w:r>
        <w:rPr>
          <w:rFonts w:hint="eastAsia" w:ascii="仿宋_GB2312" w:hAnsi="仿宋_GB2312" w:eastAsia="仿宋_GB2312" w:cs="仿宋_GB2312"/>
          <w:color w:val="000000"/>
          <w:kern w:val="0"/>
          <w:sz w:val="32"/>
          <w:szCs w:val="32"/>
          <w:lang w:bidi="ar"/>
        </w:rPr>
        <w:t>元，实际执行资金</w:t>
      </w:r>
      <w:r>
        <w:rPr>
          <w:rFonts w:hint="eastAsia" w:ascii="仿宋_GB2312" w:hAnsi="仿宋_GB2312" w:eastAsia="仿宋_GB2312" w:cs="仿宋_GB2312"/>
          <w:color w:val="000000"/>
          <w:kern w:val="0"/>
          <w:sz w:val="32"/>
          <w:szCs w:val="32"/>
          <w:lang w:val="en-US" w:eastAsia="zh-CN" w:bidi="ar"/>
        </w:rPr>
        <w:t>181.92</w:t>
      </w:r>
      <w:r>
        <w:rPr>
          <w:rFonts w:hint="eastAsia" w:ascii="仿宋_GB2312" w:hAnsi="仿宋_GB2312" w:eastAsia="仿宋_GB2312" w:cs="仿宋_GB2312"/>
          <w:color w:val="000000"/>
          <w:kern w:val="0"/>
          <w:sz w:val="32"/>
          <w:szCs w:val="32"/>
          <w:lang w:bidi="ar"/>
        </w:rPr>
        <w:t>万元。</w:t>
      </w:r>
    </w:p>
    <w:p w14:paraId="37A13F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p>
    <w:p w14:paraId="194B6C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局在各项目实施过程中，建立健全相关制度、机制，严格执行，推进各专项工作的落实。项目资金管理实行专项管理，严格审批制度，真正做到了专款专用，确保项目资金有效的利用。总体来说项目审核严格，管理到位，完成及时，社会效果良好。根据项目实施情况，项目自评得分100分，评价</w:t>
      </w:r>
      <w:r>
        <w:rPr>
          <w:rFonts w:hint="eastAsia" w:ascii="仿宋_GB2312" w:hAnsi="仿宋_GB2312" w:eastAsia="仿宋_GB2312" w:cs="仿宋_GB2312"/>
          <w:color w:val="000000"/>
          <w:kern w:val="0"/>
          <w:sz w:val="32"/>
          <w:szCs w:val="32"/>
          <w:lang w:eastAsia="zh-CN" w:bidi="ar"/>
        </w:rPr>
        <w:t>结果</w:t>
      </w:r>
      <w:r>
        <w:rPr>
          <w:rFonts w:hint="eastAsia" w:ascii="仿宋_GB2312" w:hAnsi="仿宋_GB2312" w:eastAsia="仿宋_GB2312" w:cs="仿宋_GB2312"/>
          <w:color w:val="000000"/>
          <w:kern w:val="0"/>
          <w:sz w:val="32"/>
          <w:szCs w:val="32"/>
          <w:lang w:bidi="ar"/>
        </w:rPr>
        <w:t>为“优”，达成了预期指标。</w:t>
      </w:r>
    </w:p>
    <w:p w14:paraId="43B7CC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14:paraId="1F2F0C5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（1）产出指标：</w:t>
      </w:r>
      <w:r>
        <w:rPr>
          <w:rFonts w:hint="eastAsia" w:ascii="仿宋_GB2312" w:hAnsi="仿宋_GB2312" w:eastAsia="仿宋_GB2312" w:cs="仿宋_GB2312"/>
          <w:b w:val="0"/>
          <w:bCs w:val="0"/>
          <w:color w:val="000000"/>
          <w:kern w:val="0"/>
          <w:sz w:val="32"/>
          <w:szCs w:val="32"/>
          <w:lang w:bidi="ar"/>
        </w:rPr>
        <w:t>运行资金</w:t>
      </w:r>
      <w:r>
        <w:rPr>
          <w:rFonts w:hint="eastAsia" w:ascii="仿宋_GB2312" w:hAnsi="仿宋_GB2312" w:eastAsia="仿宋_GB2312" w:cs="仿宋_GB2312"/>
          <w:b w:val="0"/>
          <w:bCs w:val="0"/>
          <w:color w:val="000000"/>
          <w:kern w:val="0"/>
          <w:sz w:val="32"/>
          <w:szCs w:val="32"/>
          <w:lang w:val="en-US" w:eastAsia="zh-CN" w:bidi="ar"/>
        </w:rPr>
        <w:t>181.92</w:t>
      </w:r>
      <w:r>
        <w:rPr>
          <w:rFonts w:hint="eastAsia" w:ascii="仿宋_GB2312" w:hAnsi="仿宋_GB2312" w:eastAsia="仿宋_GB2312" w:cs="仿宋_GB2312"/>
          <w:b w:val="0"/>
          <w:bCs w:val="0"/>
          <w:color w:val="000000"/>
          <w:kern w:val="0"/>
          <w:sz w:val="32"/>
          <w:szCs w:val="32"/>
          <w:lang w:bidi="ar"/>
        </w:rPr>
        <w:t>万元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运行状况良好，</w:t>
      </w:r>
      <w:r>
        <w:rPr>
          <w:rFonts w:hint="eastAsia" w:ascii="仿宋_GB2312" w:hAnsi="仿宋_GB2312" w:eastAsia="仿宋_GB2312" w:cs="仿宋_GB2312"/>
          <w:color w:val="000000"/>
          <w:kern w:val="0"/>
          <w:sz w:val="32"/>
          <w:szCs w:val="32"/>
          <w:lang w:bidi="ar"/>
        </w:rPr>
        <w:t>全部完成年初目标。</w:t>
      </w:r>
    </w:p>
    <w:p w14:paraId="0F32668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（2）效益指标：</w:t>
      </w:r>
      <w:r>
        <w:rPr>
          <w:rFonts w:hint="eastAsia" w:ascii="仿宋_GB2312" w:hAnsi="仿宋_GB2312" w:eastAsia="仿宋_GB2312" w:cs="仿宋_GB2312"/>
          <w:color w:val="000000"/>
          <w:kern w:val="0"/>
          <w:sz w:val="32"/>
          <w:szCs w:val="32"/>
          <w:lang w:val="en-US" w:eastAsia="zh-CN" w:bidi="ar"/>
        </w:rPr>
        <w:t>通过采用现在信息传输技术、网络和信息集成技术、进行精密设计、优化集成、精心建设，提高住宅高薪科技含量和居住环境水平，以满足居民现在居住生活的要求。</w:t>
      </w:r>
    </w:p>
    <w:p w14:paraId="65FFDD04">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kern w:val="0"/>
          <w:sz w:val="32"/>
          <w:szCs w:val="32"/>
          <w:lang w:bidi="ar"/>
        </w:rPr>
        <w:t>（3）满意度指标：</w:t>
      </w:r>
      <w:r>
        <w:rPr>
          <w:rFonts w:hint="eastAsia" w:ascii="仿宋_GB2312" w:hAnsi="仿宋_GB2312" w:eastAsia="仿宋_GB2312" w:cs="仿宋_GB2312"/>
          <w:color w:val="000000"/>
          <w:kern w:val="0"/>
          <w:sz w:val="32"/>
          <w:szCs w:val="32"/>
          <w:lang w:val="en-US" w:eastAsia="zh-CN" w:bidi="ar"/>
        </w:rPr>
        <w:t>群众</w:t>
      </w:r>
      <w:r>
        <w:rPr>
          <w:rFonts w:hint="eastAsia" w:ascii="仿宋_GB2312" w:hAnsi="仿宋_GB2312" w:eastAsia="仿宋_GB2312" w:cs="仿宋_GB2312"/>
          <w:color w:val="000000"/>
          <w:kern w:val="0"/>
          <w:sz w:val="32"/>
          <w:szCs w:val="32"/>
          <w:lang w:bidi="ar"/>
        </w:rPr>
        <w:t>满意度90%，全部完成年初目标。</w:t>
      </w:r>
    </w:p>
    <w:p w14:paraId="49C37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扫雪车及运行费</w:t>
      </w:r>
    </w:p>
    <w:p w14:paraId="6236A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p>
    <w:p w14:paraId="664253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根据民财政部预算〔</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bidi="ar"/>
        </w:rPr>
        <w:t>〕1号文件通知要求，配套资金</w:t>
      </w:r>
      <w:r>
        <w:rPr>
          <w:rFonts w:hint="eastAsia" w:ascii="仿宋_GB2312" w:hAnsi="仿宋_GB2312" w:eastAsia="仿宋_GB2312" w:cs="仿宋_GB2312"/>
          <w:color w:val="000000"/>
          <w:kern w:val="0"/>
          <w:sz w:val="32"/>
          <w:szCs w:val="32"/>
          <w:lang w:val="en-US" w:eastAsia="zh-CN" w:bidi="ar"/>
        </w:rPr>
        <w:t>245</w:t>
      </w:r>
      <w:r>
        <w:rPr>
          <w:rFonts w:hint="eastAsia" w:ascii="仿宋_GB2312" w:hAnsi="仿宋_GB2312" w:eastAsia="仿宋_GB2312" w:cs="仿宋_GB2312"/>
          <w:color w:val="000000"/>
          <w:kern w:val="0"/>
          <w:sz w:val="32"/>
          <w:szCs w:val="32"/>
          <w:lang w:bidi="ar"/>
        </w:rPr>
        <w:t>万元，该项目</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bidi="ar"/>
        </w:rPr>
        <w:t>年度预算拨付资金</w:t>
      </w:r>
      <w:r>
        <w:rPr>
          <w:rFonts w:hint="eastAsia" w:ascii="仿宋_GB2312" w:hAnsi="仿宋_GB2312" w:eastAsia="仿宋_GB2312" w:cs="仿宋_GB2312"/>
          <w:color w:val="000000"/>
          <w:kern w:val="0"/>
          <w:sz w:val="32"/>
          <w:szCs w:val="32"/>
          <w:lang w:val="en-US" w:eastAsia="zh-CN" w:bidi="ar"/>
        </w:rPr>
        <w:t>245</w:t>
      </w:r>
      <w:r>
        <w:rPr>
          <w:rFonts w:hint="eastAsia" w:ascii="仿宋_GB2312" w:hAnsi="仿宋_GB2312" w:eastAsia="仿宋_GB2312" w:cs="仿宋_GB2312"/>
          <w:color w:val="000000"/>
          <w:kern w:val="0"/>
          <w:sz w:val="32"/>
          <w:szCs w:val="32"/>
          <w:lang w:bidi="ar"/>
        </w:rPr>
        <w:t>元，实际执行资金</w:t>
      </w:r>
      <w:r>
        <w:rPr>
          <w:rFonts w:hint="eastAsia" w:ascii="仿宋_GB2312" w:hAnsi="仿宋_GB2312" w:eastAsia="仿宋_GB2312" w:cs="仿宋_GB2312"/>
          <w:color w:val="000000"/>
          <w:kern w:val="0"/>
          <w:sz w:val="32"/>
          <w:szCs w:val="32"/>
          <w:lang w:val="en-US" w:eastAsia="zh-CN" w:bidi="ar"/>
        </w:rPr>
        <w:t>245</w:t>
      </w:r>
      <w:r>
        <w:rPr>
          <w:rFonts w:hint="eastAsia" w:ascii="仿宋_GB2312" w:hAnsi="仿宋_GB2312" w:eastAsia="仿宋_GB2312" w:cs="仿宋_GB2312"/>
          <w:color w:val="000000"/>
          <w:kern w:val="0"/>
          <w:sz w:val="32"/>
          <w:szCs w:val="32"/>
          <w:lang w:bidi="ar"/>
        </w:rPr>
        <w:t>万元。</w:t>
      </w:r>
    </w:p>
    <w:p w14:paraId="0C9FA0F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p>
    <w:p w14:paraId="388B77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局在各项目实施过程中，建立健全相关制度、机制，严格执行，推进各专项工作的落实。项目资金管理实行专项管理，严格审批制度，真正做到了专款专用，确保项目资金有效的利用。总体来说项目审核严格，管理到位，完成及时，社会效果良好。根据项目实施情况，项目自评得分100分，评价</w:t>
      </w:r>
      <w:r>
        <w:rPr>
          <w:rFonts w:hint="eastAsia" w:ascii="仿宋_GB2312" w:hAnsi="仿宋_GB2312" w:eastAsia="仿宋_GB2312" w:cs="仿宋_GB2312"/>
          <w:color w:val="000000"/>
          <w:kern w:val="0"/>
          <w:sz w:val="32"/>
          <w:szCs w:val="32"/>
          <w:lang w:eastAsia="zh-CN" w:bidi="ar"/>
        </w:rPr>
        <w:t>结果</w:t>
      </w:r>
      <w:r>
        <w:rPr>
          <w:rFonts w:hint="eastAsia" w:ascii="仿宋_GB2312" w:hAnsi="仿宋_GB2312" w:eastAsia="仿宋_GB2312" w:cs="仿宋_GB2312"/>
          <w:color w:val="000000"/>
          <w:kern w:val="0"/>
          <w:sz w:val="32"/>
          <w:szCs w:val="32"/>
          <w:lang w:bidi="ar"/>
        </w:rPr>
        <w:t>为“优”，达成了预期指标。</w:t>
      </w:r>
    </w:p>
    <w:p w14:paraId="157DD80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14:paraId="457981C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（1）产出指标：</w:t>
      </w:r>
      <w:r>
        <w:rPr>
          <w:rFonts w:hint="eastAsia" w:ascii="仿宋_GB2312" w:hAnsi="仿宋_GB2312" w:eastAsia="仿宋_GB2312" w:cs="仿宋_GB2312"/>
          <w:color w:val="000000"/>
          <w:kern w:val="0"/>
          <w:sz w:val="32"/>
          <w:szCs w:val="32"/>
          <w:lang w:bidi="ar"/>
        </w:rPr>
        <w:t>车辆及运行费</w:t>
      </w:r>
      <w:r>
        <w:rPr>
          <w:rFonts w:hint="eastAsia" w:ascii="仿宋_GB2312" w:hAnsi="仿宋_GB2312" w:eastAsia="仿宋_GB2312" w:cs="仿宋_GB2312"/>
          <w:color w:val="000000"/>
          <w:kern w:val="0"/>
          <w:sz w:val="32"/>
          <w:szCs w:val="32"/>
          <w:lang w:val="en-US" w:eastAsia="zh-CN" w:bidi="ar"/>
        </w:rPr>
        <w:t>245</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全部完成年初目标。</w:t>
      </w:r>
    </w:p>
    <w:p w14:paraId="78D75BC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（2）效益指标：</w:t>
      </w:r>
      <w:r>
        <w:rPr>
          <w:rFonts w:hint="eastAsia" w:ascii="仿宋_GB2312" w:hAnsi="仿宋_GB2312" w:eastAsia="仿宋_GB2312" w:cs="仿宋_GB2312"/>
          <w:color w:val="000000"/>
          <w:kern w:val="0"/>
          <w:sz w:val="32"/>
          <w:szCs w:val="32"/>
          <w:lang w:val="en-US" w:eastAsia="zh-CN" w:bidi="ar"/>
        </w:rPr>
        <w:t>及时清理城区的道路积雪，为群众出行带来方便，节约人力，改善了人居环境，</w:t>
      </w:r>
      <w:r>
        <w:rPr>
          <w:rFonts w:hint="eastAsia" w:ascii="仿宋_GB2312" w:hAnsi="仿宋_GB2312" w:eastAsia="仿宋_GB2312" w:cs="仿宋_GB2312"/>
          <w:color w:val="000000"/>
          <w:kern w:val="0"/>
          <w:sz w:val="32"/>
          <w:szCs w:val="32"/>
          <w:lang w:bidi="ar"/>
        </w:rPr>
        <w:t>全部完成年初目标。</w:t>
      </w:r>
    </w:p>
    <w:p w14:paraId="00D3AD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（3）满意度指标：</w:t>
      </w:r>
      <w:r>
        <w:rPr>
          <w:rFonts w:hint="eastAsia" w:ascii="仿宋_GB2312" w:hAnsi="仿宋_GB2312" w:eastAsia="仿宋_GB2312" w:cs="仿宋_GB2312"/>
          <w:color w:val="000000"/>
          <w:kern w:val="0"/>
          <w:sz w:val="32"/>
          <w:szCs w:val="32"/>
          <w:lang w:val="en-US" w:eastAsia="zh-CN" w:bidi="ar"/>
        </w:rPr>
        <w:t>群众</w:t>
      </w:r>
      <w:r>
        <w:rPr>
          <w:rFonts w:hint="eastAsia" w:ascii="仿宋_GB2312" w:hAnsi="仿宋_GB2312" w:eastAsia="仿宋_GB2312" w:cs="仿宋_GB2312"/>
          <w:color w:val="000000"/>
          <w:kern w:val="0"/>
          <w:sz w:val="32"/>
          <w:szCs w:val="32"/>
          <w:lang w:bidi="ar"/>
        </w:rPr>
        <w:t>满意度90%，全部完成年初目标。</w:t>
      </w:r>
    </w:p>
    <w:p w14:paraId="2667EC4F">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垃圾</w:t>
      </w:r>
      <w:r>
        <w:rPr>
          <w:rFonts w:hint="eastAsia" w:ascii="仿宋_GB2312" w:hAnsi="仿宋_GB2312" w:eastAsia="仿宋_GB2312" w:cs="仿宋_GB2312"/>
          <w:b/>
          <w:bCs/>
          <w:lang w:eastAsia="zh-CN"/>
        </w:rPr>
        <w:t>处理费</w:t>
      </w:r>
    </w:p>
    <w:p w14:paraId="3E22C1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p>
    <w:p w14:paraId="615ED7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根据民财政部预算〔</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bidi="ar"/>
        </w:rPr>
        <w:t>〕1号文件通知要求，配套资金</w:t>
      </w:r>
      <w:r>
        <w:rPr>
          <w:rFonts w:hint="eastAsia" w:ascii="仿宋_GB2312" w:hAnsi="仿宋_GB2312" w:eastAsia="仿宋_GB2312" w:cs="仿宋_GB2312"/>
          <w:color w:val="000000"/>
          <w:kern w:val="0"/>
          <w:sz w:val="32"/>
          <w:szCs w:val="32"/>
          <w:lang w:val="en-US" w:eastAsia="zh-CN" w:bidi="ar"/>
        </w:rPr>
        <w:t>579</w:t>
      </w:r>
      <w:r>
        <w:rPr>
          <w:rFonts w:hint="eastAsia" w:ascii="仿宋_GB2312" w:hAnsi="仿宋_GB2312" w:eastAsia="仿宋_GB2312" w:cs="仿宋_GB2312"/>
          <w:color w:val="000000"/>
          <w:kern w:val="0"/>
          <w:sz w:val="32"/>
          <w:szCs w:val="32"/>
          <w:lang w:bidi="ar"/>
        </w:rPr>
        <w:t>万元，该项目</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bidi="ar"/>
        </w:rPr>
        <w:t>年度预算拨付资金</w:t>
      </w:r>
      <w:r>
        <w:rPr>
          <w:rFonts w:hint="eastAsia" w:ascii="仿宋_GB2312" w:hAnsi="仿宋_GB2312" w:eastAsia="仿宋_GB2312" w:cs="仿宋_GB2312"/>
          <w:color w:val="000000"/>
          <w:kern w:val="0"/>
          <w:sz w:val="32"/>
          <w:szCs w:val="32"/>
          <w:lang w:val="en-US" w:eastAsia="zh-CN" w:bidi="ar"/>
        </w:rPr>
        <w:t>579</w:t>
      </w:r>
      <w:r>
        <w:rPr>
          <w:rFonts w:hint="eastAsia" w:ascii="仿宋_GB2312" w:hAnsi="仿宋_GB2312" w:eastAsia="仿宋_GB2312" w:cs="仿宋_GB2312"/>
          <w:color w:val="000000"/>
          <w:kern w:val="0"/>
          <w:sz w:val="32"/>
          <w:szCs w:val="32"/>
          <w:lang w:bidi="ar"/>
        </w:rPr>
        <w:t>万元，实际执行资金</w:t>
      </w:r>
      <w:r>
        <w:rPr>
          <w:rFonts w:hint="eastAsia" w:ascii="仿宋_GB2312" w:hAnsi="仿宋_GB2312" w:eastAsia="仿宋_GB2312" w:cs="仿宋_GB2312"/>
          <w:color w:val="000000"/>
          <w:kern w:val="0"/>
          <w:sz w:val="32"/>
          <w:szCs w:val="32"/>
          <w:lang w:val="en-US" w:eastAsia="zh-CN" w:bidi="ar"/>
        </w:rPr>
        <w:t>579</w:t>
      </w:r>
      <w:r>
        <w:rPr>
          <w:rFonts w:hint="eastAsia" w:ascii="仿宋_GB2312" w:hAnsi="仿宋_GB2312" w:eastAsia="仿宋_GB2312" w:cs="仿宋_GB2312"/>
          <w:color w:val="000000"/>
          <w:kern w:val="0"/>
          <w:sz w:val="32"/>
          <w:szCs w:val="32"/>
          <w:lang w:bidi="ar"/>
        </w:rPr>
        <w:t>万元。</w:t>
      </w:r>
    </w:p>
    <w:p w14:paraId="0915F68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p>
    <w:p w14:paraId="517700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局在各项目实施过程中，建立健全相关制度、机制，严格执行，推进各专项工作的落实。项目资金管理实行专项管理，严格审批制度，真正做到了专款专用，确保项目资金有效的利用。总体来说项目审核严格，管理到位，完成及时，社会效果良好。根据项目实施情况，项目自评得分100分，评价</w:t>
      </w:r>
      <w:r>
        <w:rPr>
          <w:rFonts w:hint="eastAsia" w:ascii="仿宋_GB2312" w:hAnsi="仿宋_GB2312" w:eastAsia="仿宋_GB2312" w:cs="仿宋_GB2312"/>
          <w:color w:val="000000"/>
          <w:kern w:val="0"/>
          <w:sz w:val="32"/>
          <w:szCs w:val="32"/>
          <w:lang w:eastAsia="zh-CN" w:bidi="ar"/>
        </w:rPr>
        <w:t>结果</w:t>
      </w:r>
      <w:r>
        <w:rPr>
          <w:rFonts w:hint="eastAsia" w:ascii="仿宋_GB2312" w:hAnsi="仿宋_GB2312" w:eastAsia="仿宋_GB2312" w:cs="仿宋_GB2312"/>
          <w:color w:val="000000"/>
          <w:kern w:val="0"/>
          <w:sz w:val="32"/>
          <w:szCs w:val="32"/>
          <w:lang w:bidi="ar"/>
        </w:rPr>
        <w:t>为“优”，达成了预期指标。</w:t>
      </w:r>
    </w:p>
    <w:p w14:paraId="2E5580F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14:paraId="207FE24B">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（1）产出指标：</w:t>
      </w:r>
      <w:r>
        <w:rPr>
          <w:rFonts w:hint="eastAsia" w:ascii="仿宋_GB2312" w:hAnsi="仿宋_GB2312" w:eastAsia="仿宋_GB2312" w:cs="仿宋_GB2312"/>
          <w:color w:val="000000"/>
          <w:kern w:val="0"/>
          <w:sz w:val="32"/>
          <w:szCs w:val="32"/>
          <w:lang w:bidi="ar"/>
        </w:rPr>
        <w:t>垃圾及时清运、处置，营造了良好的城市发展环境和人居环境，全部完成年初目标。</w:t>
      </w:r>
    </w:p>
    <w:p w14:paraId="1542FF1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（2）效益指标：</w:t>
      </w:r>
      <w:r>
        <w:rPr>
          <w:rFonts w:hint="eastAsia" w:ascii="仿宋_GB2312" w:hAnsi="仿宋_GB2312" w:eastAsia="仿宋_GB2312" w:cs="仿宋_GB2312"/>
          <w:color w:val="000000"/>
          <w:kern w:val="0"/>
          <w:sz w:val="32"/>
          <w:szCs w:val="32"/>
          <w:lang w:bidi="ar"/>
        </w:rPr>
        <w:t>节约人力，改善了人居环境</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全部完成年初目标。</w:t>
      </w:r>
    </w:p>
    <w:p w14:paraId="0002CD2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（3）满意度指标：</w:t>
      </w:r>
      <w:r>
        <w:rPr>
          <w:rFonts w:hint="eastAsia" w:ascii="仿宋_GB2312" w:hAnsi="仿宋_GB2312" w:eastAsia="仿宋_GB2312" w:cs="仿宋_GB2312"/>
          <w:color w:val="000000"/>
          <w:kern w:val="0"/>
          <w:sz w:val="32"/>
          <w:szCs w:val="32"/>
          <w:lang w:bidi="ar"/>
        </w:rPr>
        <w:t>广大人民群众满意度90%，全部完成年初目标。</w:t>
      </w:r>
    </w:p>
    <w:p w14:paraId="0C7A60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Style w:val="12"/>
          <w:lang w:val="en-US" w:eastAsia="zh-CN" w:bidi="ar"/>
        </w:rPr>
        <w:t>五、</w:t>
      </w:r>
      <w:r>
        <w:rPr>
          <w:rFonts w:hint="eastAsia" w:ascii="黑体" w:hAnsi="宋体" w:eastAsia="黑体" w:cs="黑体"/>
          <w:i w:val="0"/>
          <w:iCs w:val="0"/>
          <w:color w:val="000000"/>
          <w:kern w:val="0"/>
          <w:sz w:val="32"/>
          <w:szCs w:val="32"/>
          <w:u w:val="none"/>
          <w:lang w:val="en-US" w:eastAsia="zh-CN" w:bidi="ar"/>
        </w:rPr>
        <w:t>其他需要说明的问题</w:t>
      </w:r>
    </w:p>
    <w:p w14:paraId="5433C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bookmarkStart w:id="0" w:name="_GoBack"/>
      <w:bookmarkEnd w:id="0"/>
    </w:p>
    <w:sectPr>
      <w:headerReference r:id="rId3" w:type="default"/>
      <w:footerReference r:id="rId4" w:type="default"/>
      <w:pgSz w:w="11906" w:h="16838"/>
      <w:pgMar w:top="1610" w:right="1576" w:bottom="161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DC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5BA6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15BA6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9F2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ODZiYjkwZWI0MDI0OGJhZDM3OWZjNDJhNjU5ZmMifQ=="/>
  </w:docVars>
  <w:rsids>
    <w:rsidRoot w:val="37C67F62"/>
    <w:rsid w:val="00A8347F"/>
    <w:rsid w:val="02A209F3"/>
    <w:rsid w:val="03373831"/>
    <w:rsid w:val="034E4E6B"/>
    <w:rsid w:val="04CE2826"/>
    <w:rsid w:val="07081CDA"/>
    <w:rsid w:val="08333CD7"/>
    <w:rsid w:val="08E729C9"/>
    <w:rsid w:val="096B4234"/>
    <w:rsid w:val="099666AD"/>
    <w:rsid w:val="0B2502F9"/>
    <w:rsid w:val="0CC71635"/>
    <w:rsid w:val="0FFB215A"/>
    <w:rsid w:val="1059595E"/>
    <w:rsid w:val="12394ECF"/>
    <w:rsid w:val="13274D28"/>
    <w:rsid w:val="15F80BC9"/>
    <w:rsid w:val="1638549E"/>
    <w:rsid w:val="16504596"/>
    <w:rsid w:val="16D231FD"/>
    <w:rsid w:val="16FC0555"/>
    <w:rsid w:val="17F74351"/>
    <w:rsid w:val="18884C1A"/>
    <w:rsid w:val="1B0A464B"/>
    <w:rsid w:val="1B107B9F"/>
    <w:rsid w:val="1B253607"/>
    <w:rsid w:val="1D1F17FB"/>
    <w:rsid w:val="1DC53ABB"/>
    <w:rsid w:val="1FB35566"/>
    <w:rsid w:val="1FC63DC9"/>
    <w:rsid w:val="21345939"/>
    <w:rsid w:val="217001E2"/>
    <w:rsid w:val="21E604A4"/>
    <w:rsid w:val="233A0BA3"/>
    <w:rsid w:val="24A501A2"/>
    <w:rsid w:val="25592D3B"/>
    <w:rsid w:val="26D83139"/>
    <w:rsid w:val="288F53F1"/>
    <w:rsid w:val="28E03E9F"/>
    <w:rsid w:val="29EF01A9"/>
    <w:rsid w:val="2AC86999"/>
    <w:rsid w:val="2AE70333"/>
    <w:rsid w:val="2B65068C"/>
    <w:rsid w:val="2E6E3CFB"/>
    <w:rsid w:val="2FE37DD1"/>
    <w:rsid w:val="30752FB4"/>
    <w:rsid w:val="319F3AD3"/>
    <w:rsid w:val="326F082F"/>
    <w:rsid w:val="332F437D"/>
    <w:rsid w:val="33B70F37"/>
    <w:rsid w:val="34697345"/>
    <w:rsid w:val="34DB551B"/>
    <w:rsid w:val="37C67F62"/>
    <w:rsid w:val="38BD5663"/>
    <w:rsid w:val="39B36A66"/>
    <w:rsid w:val="3A1D1004"/>
    <w:rsid w:val="3DB94DD7"/>
    <w:rsid w:val="3DE8273D"/>
    <w:rsid w:val="3EB46EC5"/>
    <w:rsid w:val="3ED23D8D"/>
    <w:rsid w:val="4010076E"/>
    <w:rsid w:val="416C35EE"/>
    <w:rsid w:val="41DD22AA"/>
    <w:rsid w:val="42295B17"/>
    <w:rsid w:val="42937435"/>
    <w:rsid w:val="4380288B"/>
    <w:rsid w:val="43AB50F9"/>
    <w:rsid w:val="45467D65"/>
    <w:rsid w:val="45DC10F2"/>
    <w:rsid w:val="47057F6B"/>
    <w:rsid w:val="481A7A35"/>
    <w:rsid w:val="4968161B"/>
    <w:rsid w:val="4AFD5D93"/>
    <w:rsid w:val="4B4614E8"/>
    <w:rsid w:val="4C1C03BC"/>
    <w:rsid w:val="4ED17C62"/>
    <w:rsid w:val="4F6208BA"/>
    <w:rsid w:val="4F912F4E"/>
    <w:rsid w:val="4FB94CA6"/>
    <w:rsid w:val="50AB794F"/>
    <w:rsid w:val="50D64AAC"/>
    <w:rsid w:val="535266B3"/>
    <w:rsid w:val="53B216EB"/>
    <w:rsid w:val="53E65255"/>
    <w:rsid w:val="546B6463"/>
    <w:rsid w:val="54AF45A2"/>
    <w:rsid w:val="55837A42"/>
    <w:rsid w:val="564A0E14"/>
    <w:rsid w:val="59352B9C"/>
    <w:rsid w:val="59543849"/>
    <w:rsid w:val="59D800F7"/>
    <w:rsid w:val="5AE40D1D"/>
    <w:rsid w:val="5B1D61CA"/>
    <w:rsid w:val="5C7E3B7E"/>
    <w:rsid w:val="5D347D3A"/>
    <w:rsid w:val="5D3D64C3"/>
    <w:rsid w:val="5EBA79BD"/>
    <w:rsid w:val="63404148"/>
    <w:rsid w:val="63963B1B"/>
    <w:rsid w:val="6413668F"/>
    <w:rsid w:val="65640A91"/>
    <w:rsid w:val="659F7D1B"/>
    <w:rsid w:val="65D93E0B"/>
    <w:rsid w:val="660431AB"/>
    <w:rsid w:val="66833198"/>
    <w:rsid w:val="66C84968"/>
    <w:rsid w:val="67472418"/>
    <w:rsid w:val="67CE0F1A"/>
    <w:rsid w:val="6A8C0077"/>
    <w:rsid w:val="6C3311BD"/>
    <w:rsid w:val="6C336D1D"/>
    <w:rsid w:val="6D4D2752"/>
    <w:rsid w:val="6E602011"/>
    <w:rsid w:val="6F3A3E83"/>
    <w:rsid w:val="709B5B41"/>
    <w:rsid w:val="717940B8"/>
    <w:rsid w:val="73DE4104"/>
    <w:rsid w:val="74734692"/>
    <w:rsid w:val="76C84BF7"/>
    <w:rsid w:val="774502E9"/>
    <w:rsid w:val="77B05DB7"/>
    <w:rsid w:val="78E812BF"/>
    <w:rsid w:val="7BB96FE3"/>
    <w:rsid w:val="7C9643F0"/>
    <w:rsid w:val="7CB77BE8"/>
    <w:rsid w:val="7E1E12D9"/>
    <w:rsid w:val="7ECC04B4"/>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index 6"/>
    <w:basedOn w:val="1"/>
    <w:next w:val="1"/>
    <w:unhideWhenUsed/>
    <w:qFormat/>
    <w:uiPriority w:val="0"/>
    <w:pPr>
      <w:spacing w:line="540" w:lineRule="exact"/>
      <w:ind w:firstLine="640" w:firstLineChars="200"/>
    </w:pPr>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unhideWhenUsed/>
    <w:qFormat/>
    <w:uiPriority w:val="99"/>
    <w:rPr>
      <w:rFonts w:hint="default"/>
      <w:b/>
      <w:sz w:val="24"/>
      <w:szCs w:val="24"/>
    </w:rPr>
  </w:style>
  <w:style w:type="character" w:customStyle="1" w:styleId="10">
    <w:name w:val="font11"/>
    <w:basedOn w:val="8"/>
    <w:qFormat/>
    <w:uiPriority w:val="0"/>
    <w:rPr>
      <w:rFonts w:hint="eastAsia" w:ascii="宋体" w:hAnsi="宋体" w:eastAsia="宋体" w:cs="宋体"/>
      <w:b/>
      <w:bCs/>
      <w:color w:val="000000"/>
      <w:sz w:val="44"/>
      <w:szCs w:val="44"/>
      <w:u w:val="none"/>
    </w:rPr>
  </w:style>
  <w:style w:type="character" w:customStyle="1" w:styleId="11">
    <w:name w:val="font01"/>
    <w:basedOn w:val="8"/>
    <w:qFormat/>
    <w:uiPriority w:val="0"/>
    <w:rPr>
      <w:rFonts w:ascii="仿宋_GB2312" w:eastAsia="仿宋_GB2312" w:cs="仿宋_GB2312"/>
      <w:color w:val="000000"/>
      <w:sz w:val="44"/>
      <w:szCs w:val="44"/>
      <w:u w:val="none"/>
    </w:rPr>
  </w:style>
  <w:style w:type="character" w:customStyle="1" w:styleId="12">
    <w:name w:val="font71"/>
    <w:basedOn w:val="8"/>
    <w:qFormat/>
    <w:uiPriority w:val="0"/>
    <w:rPr>
      <w:rFonts w:hint="eastAsia" w:ascii="黑体" w:hAnsi="宋体" w:eastAsia="黑体" w:cs="黑体"/>
      <w:color w:val="000000"/>
      <w:sz w:val="32"/>
      <w:szCs w:val="32"/>
      <w:u w:val="none"/>
    </w:rPr>
  </w:style>
  <w:style w:type="character" w:customStyle="1" w:styleId="13">
    <w:name w:val="font61"/>
    <w:basedOn w:val="8"/>
    <w:qFormat/>
    <w:uiPriority w:val="0"/>
    <w:rPr>
      <w:rFonts w:ascii="Arial" w:hAnsi="Arial" w:cs="Arial"/>
      <w:color w:val="000000"/>
      <w:sz w:val="32"/>
      <w:szCs w:val="32"/>
      <w:u w:val="none"/>
    </w:rPr>
  </w:style>
  <w:style w:type="character" w:customStyle="1" w:styleId="14">
    <w:name w:val="font31"/>
    <w:basedOn w:val="8"/>
    <w:qFormat/>
    <w:uiPriority w:val="0"/>
    <w:rPr>
      <w:rFonts w:hint="eastAsia" w:ascii="楷体" w:hAnsi="楷体" w:eastAsia="楷体" w:cs="楷体"/>
      <w:color w:val="000000"/>
      <w:sz w:val="32"/>
      <w:szCs w:val="32"/>
      <w:u w:val="none"/>
    </w:rPr>
  </w:style>
  <w:style w:type="character" w:customStyle="1" w:styleId="15">
    <w:name w:val="font51"/>
    <w:basedOn w:val="8"/>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2697</Words>
  <Characters>2888</Characters>
  <Lines>0</Lines>
  <Paragraphs>0</Paragraphs>
  <TotalTime>0</TotalTime>
  <ScaleCrop>false</ScaleCrop>
  <LinksUpToDate>false</LinksUpToDate>
  <CharactersWithSpaces>2896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Administrator</cp:lastModifiedBy>
  <dcterms:modified xsi:type="dcterms:W3CDTF">2025-01-09T01:30:03Z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F8EC65D246F948EEBBE5D285BCCEB8E5</vt:lpwstr>
  </property>
  <property fmtid="{D5CDD505-2E9C-101B-9397-08002B2CF9AE}" pid="4" name="KSOTemplateDocerSaveRecord">
    <vt:lpwstr>eyJoZGlkIjoiMmQ3YjYzM2JkZTFmMWRiY2U0OWFlMGNjMzY4MjFhZmEifQ==</vt:lpwstr>
  </property>
</Properties>
</file>