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lang w:val="en-US" w:eastAsia="zh-CN" w:bidi="ar"/>
        </w:rPr>
      </w:pPr>
      <w:r>
        <w:rPr>
          <w:rStyle w:val="9"/>
          <w:lang w:val="en-US" w:eastAsia="zh-CN" w:bidi="ar"/>
        </w:rPr>
        <w:t>20</w:t>
      </w:r>
      <w:r>
        <w:rPr>
          <w:rStyle w:val="9"/>
          <w:rFonts w:hint="eastAsia"/>
          <w:lang w:val="en-US" w:eastAsia="zh-CN" w:bidi="ar"/>
        </w:rPr>
        <w:t>22</w:t>
      </w:r>
      <w:r>
        <w:rPr>
          <w:rStyle w:val="9"/>
          <w:lang w:val="en-US" w:eastAsia="zh-CN" w:bidi="ar"/>
        </w:rPr>
        <w:t>年度民乐县</w:t>
      </w:r>
      <w:r>
        <w:rPr>
          <w:rStyle w:val="9"/>
          <w:rFonts w:hint="eastAsia"/>
          <w:lang w:val="en-US" w:eastAsia="zh-CN" w:bidi="ar"/>
        </w:rPr>
        <w:t>供销合作社联合社</w:t>
      </w:r>
      <w:r>
        <w:rPr>
          <w:rStyle w:val="9"/>
          <w:lang w:val="en-US" w:eastAsia="zh-CN" w:bidi="ar"/>
        </w:rPr>
        <w:t>　</w:t>
      </w:r>
    </w:p>
    <w:p>
      <w:pPr>
        <w:jc w:val="center"/>
        <w:rPr>
          <w:rStyle w:val="9"/>
          <w:lang w:val="en-US" w:eastAsia="zh-CN" w:bidi="ar"/>
        </w:rPr>
      </w:pPr>
      <w:r>
        <w:rPr>
          <w:rStyle w:val="9"/>
          <w:rFonts w:hint="eastAsia"/>
          <w:lang w:val="en-US" w:eastAsia="zh-CN" w:bidi="ar"/>
        </w:rPr>
        <w:t>决</w:t>
      </w:r>
      <w:r>
        <w:rPr>
          <w:rStyle w:val="9"/>
          <w:lang w:val="en-US" w:eastAsia="zh-CN" w:bidi="ar"/>
        </w:rPr>
        <w:t>算执行情况单位自评报告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宋体" w:eastAsia="黑体" w:cs="黑体"/>
          <w:i w:val="0"/>
          <w:iCs w:val="0"/>
          <w:color w:val="000000"/>
          <w:kern w:val="0"/>
          <w:sz w:val="32"/>
          <w:szCs w:val="32"/>
          <w:u w:val="none"/>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left="130" w:right="0" w:firstLine="527"/>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shd w:val="clear" w:fill="FFFFFF"/>
        </w:rPr>
        <w:t>根据《</w:t>
      </w:r>
      <w:r>
        <w:rPr>
          <w:rFonts w:hint="eastAsia" w:ascii="仿宋" w:hAnsi="仿宋" w:eastAsia="仿宋" w:cs="仿宋"/>
          <w:i w:val="0"/>
          <w:iCs w:val="0"/>
          <w:caps w:val="0"/>
          <w:color w:val="000000"/>
          <w:spacing w:val="0"/>
          <w:sz w:val="32"/>
          <w:szCs w:val="32"/>
          <w:shd w:val="clear" w:fill="FFFFFF"/>
          <w:lang w:eastAsia="zh-CN"/>
        </w:rPr>
        <w:t>民乐县</w:t>
      </w:r>
      <w:r>
        <w:rPr>
          <w:rFonts w:hint="eastAsia" w:ascii="仿宋" w:hAnsi="仿宋" w:eastAsia="仿宋" w:cs="仿宋"/>
          <w:i w:val="0"/>
          <w:iCs w:val="0"/>
          <w:caps w:val="0"/>
          <w:color w:val="000000"/>
          <w:spacing w:val="0"/>
          <w:sz w:val="32"/>
          <w:szCs w:val="32"/>
          <w:shd w:val="clear" w:fill="FFFFFF"/>
        </w:rPr>
        <w:t>财政局关于</w:t>
      </w:r>
      <w:r>
        <w:rPr>
          <w:rFonts w:hint="eastAsia" w:ascii="仿宋" w:hAnsi="仿宋" w:eastAsia="仿宋" w:cs="仿宋"/>
          <w:i w:val="0"/>
          <w:iCs w:val="0"/>
          <w:caps w:val="0"/>
          <w:color w:val="000000"/>
          <w:spacing w:val="0"/>
          <w:sz w:val="32"/>
          <w:szCs w:val="32"/>
          <w:shd w:val="clear" w:fill="FFFFFF"/>
          <w:lang w:val="en-US" w:eastAsia="zh-CN"/>
        </w:rPr>
        <w:t>批复民乐县供销合作社联合社2022年度部门决算</w:t>
      </w:r>
      <w:r>
        <w:rPr>
          <w:rFonts w:hint="eastAsia" w:ascii="仿宋" w:hAnsi="仿宋" w:eastAsia="仿宋" w:cs="仿宋"/>
          <w:i w:val="0"/>
          <w:iCs w:val="0"/>
          <w:caps w:val="0"/>
          <w:color w:val="000000"/>
          <w:spacing w:val="0"/>
          <w:sz w:val="32"/>
          <w:szCs w:val="32"/>
          <w:shd w:val="clear" w:fill="FFFFFF"/>
        </w:rPr>
        <w:t>的通知》</w:t>
      </w:r>
      <w:r>
        <w:rPr>
          <w:rFonts w:hint="eastAsia" w:ascii="仿宋" w:hAnsi="仿宋" w:eastAsia="仿宋" w:cs="仿宋"/>
          <w:i w:val="0"/>
          <w:iCs w:val="0"/>
          <w:caps w:val="0"/>
          <w:color w:val="000000"/>
          <w:spacing w:val="0"/>
          <w:sz w:val="32"/>
          <w:szCs w:val="32"/>
          <w:shd w:val="clear" w:fill="FFFFFF"/>
          <w:lang w:eastAsia="zh-CN"/>
        </w:rPr>
        <w:t>（民</w:t>
      </w:r>
      <w:r>
        <w:rPr>
          <w:rFonts w:hint="eastAsia" w:ascii="仿宋" w:hAnsi="仿宋" w:eastAsia="仿宋" w:cs="仿宋"/>
          <w:i w:val="0"/>
          <w:iCs w:val="0"/>
          <w:caps w:val="0"/>
          <w:color w:val="000000"/>
          <w:spacing w:val="0"/>
          <w:sz w:val="32"/>
          <w:szCs w:val="32"/>
          <w:shd w:val="clear" w:fill="FFFFFF"/>
          <w:lang w:val="en-US" w:eastAsia="zh-CN"/>
        </w:rPr>
        <w:t>财库</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号</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文件精神，按照“</w:t>
      </w:r>
      <w:r>
        <w:rPr>
          <w:rFonts w:hint="eastAsia" w:ascii="仿宋" w:hAnsi="仿宋" w:eastAsia="仿宋" w:cs="仿宋"/>
          <w:i w:val="0"/>
          <w:iCs w:val="0"/>
          <w:caps w:val="0"/>
          <w:color w:val="000000"/>
          <w:spacing w:val="0"/>
          <w:sz w:val="32"/>
          <w:szCs w:val="32"/>
          <w:shd w:val="clear" w:fill="FFFFFF"/>
          <w:lang w:eastAsia="zh-CN"/>
        </w:rPr>
        <w:t>统一组织、分级实施</w:t>
      </w:r>
      <w:r>
        <w:rPr>
          <w:rFonts w:hint="eastAsia" w:ascii="仿宋" w:hAnsi="仿宋" w:eastAsia="仿宋" w:cs="仿宋"/>
          <w:i w:val="0"/>
          <w:iCs w:val="0"/>
          <w:caps w:val="0"/>
          <w:color w:val="000000"/>
          <w:spacing w:val="0"/>
          <w:sz w:val="32"/>
          <w:szCs w:val="32"/>
          <w:shd w:val="clear" w:fill="FFFFFF"/>
        </w:rPr>
        <w:t>”的原则，</w:t>
      </w:r>
      <w:r>
        <w:rPr>
          <w:rFonts w:hint="eastAsia" w:ascii="仿宋" w:hAnsi="仿宋" w:eastAsia="仿宋" w:cs="仿宋"/>
          <w:i w:val="0"/>
          <w:iCs w:val="0"/>
          <w:caps w:val="0"/>
          <w:color w:val="000000"/>
          <w:spacing w:val="0"/>
          <w:sz w:val="32"/>
          <w:szCs w:val="32"/>
          <w:shd w:val="clear" w:fill="FFFFFF"/>
          <w:lang w:eastAsia="zh-CN"/>
        </w:rPr>
        <w:t>我</w:t>
      </w:r>
      <w:r>
        <w:rPr>
          <w:rFonts w:hint="eastAsia" w:ascii="仿宋" w:hAnsi="仿宋" w:eastAsia="仿宋" w:cs="仿宋"/>
          <w:i w:val="0"/>
          <w:iCs w:val="0"/>
          <w:caps w:val="0"/>
          <w:color w:val="000000"/>
          <w:spacing w:val="0"/>
          <w:sz w:val="32"/>
          <w:szCs w:val="32"/>
          <w:shd w:val="clear" w:fill="FFFFFF"/>
          <w:lang w:val="en-US" w:eastAsia="zh-CN"/>
        </w:rPr>
        <w:t>社</w:t>
      </w:r>
      <w:r>
        <w:rPr>
          <w:rFonts w:hint="eastAsia" w:ascii="仿宋" w:hAnsi="仿宋" w:eastAsia="仿宋" w:cs="仿宋"/>
          <w:i w:val="0"/>
          <w:iCs w:val="0"/>
          <w:caps w:val="0"/>
          <w:color w:val="000000"/>
          <w:spacing w:val="0"/>
          <w:sz w:val="32"/>
          <w:szCs w:val="32"/>
          <w:shd w:val="clear" w:fill="FFFFFF"/>
          <w:lang w:eastAsia="zh-CN"/>
        </w:rPr>
        <w:t>认真组织</w:t>
      </w:r>
      <w:r>
        <w:rPr>
          <w:rFonts w:hint="eastAsia" w:ascii="仿宋" w:hAnsi="仿宋" w:eastAsia="仿宋" w:cs="仿宋"/>
          <w:i w:val="0"/>
          <w:iCs w:val="0"/>
          <w:caps w:val="0"/>
          <w:color w:val="000000"/>
          <w:spacing w:val="0"/>
          <w:sz w:val="32"/>
          <w:szCs w:val="32"/>
          <w:shd w:val="clear" w:fill="FFFFFF"/>
        </w:rPr>
        <w:t>开展202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度</w:t>
      </w:r>
      <w:r>
        <w:rPr>
          <w:rFonts w:hint="eastAsia" w:ascii="仿宋" w:hAnsi="仿宋" w:eastAsia="仿宋" w:cs="仿宋"/>
          <w:i w:val="0"/>
          <w:iCs w:val="0"/>
          <w:caps w:val="0"/>
          <w:color w:val="000000"/>
          <w:spacing w:val="0"/>
          <w:sz w:val="32"/>
          <w:szCs w:val="32"/>
          <w:shd w:val="clear" w:fill="FFFFFF"/>
        </w:rPr>
        <w:t>项目绩效自评工作，切实提高财政资金的使用效益</w:t>
      </w:r>
      <w:r>
        <w:rPr>
          <w:rFonts w:hint="eastAsia" w:ascii="仿宋" w:hAnsi="仿宋" w:eastAsia="仿宋" w:cs="仿宋"/>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　　一、基本情况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（一）部门主要职能</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贯彻执行党和国家及县委、县政府有关农村经济工作和社会发展的方针政策，指导全县供销社改革发展。</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2.向县政府和有关部门反映农民社员及供销社的意见和要求，维护所属企业和基层社的合法权益，协调有关部门的关系。</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3.指导全县供销社开展农业社会化服务和各项经营业务活动，促进城乡物资交流。</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4.指导全县供销社的经营管理，组织所属各供销社之间的经济合作，对所属系统内社有资产进行监督管理。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5.承办县人民政府交办的其他工作。</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二、机构设置</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（一）机关内设机构</w:t>
      </w:r>
    </w:p>
    <w:p>
      <w:pPr>
        <w:spacing w:line="560" w:lineRule="exact"/>
        <w:ind w:firstLine="640" w:firstLineChars="200"/>
        <w:rPr>
          <w:rFonts w:ascii="宋体" w:cs="宋体"/>
        </w:rPr>
      </w:pPr>
      <w:r>
        <w:rPr>
          <w:rFonts w:hint="eastAsia" w:ascii="仿宋_GB2312" w:eastAsia="仿宋_GB2312" w:cs="仿宋_GB2312"/>
          <w:sz w:val="32"/>
          <w:szCs w:val="32"/>
        </w:rPr>
        <w:t>县供销合作社联合社属参照公务员管理事业单位。2010年县级机构改革时，核定编制人数10人，2015年调整核定为8人。现有工作人员</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人，其中：</w:t>
      </w:r>
      <w:r>
        <w:rPr>
          <w:rFonts w:hint="eastAsia" w:ascii="仿宋_GB2312" w:hAnsi="仿宋_GB2312" w:eastAsia="仿宋_GB2312" w:cs="仿宋_GB2312"/>
          <w:kern w:val="2"/>
          <w:sz w:val="32"/>
          <w:szCs w:val="32"/>
          <w:lang w:val="en-US" w:eastAsia="zh-CN" w:bidi="ar-SA"/>
        </w:rPr>
        <w:t>主任1名、副主任2名、主任科员2名、副主任科员1名、科员2名</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（二）参照公务员法管理单位</w:t>
      </w:r>
    </w:p>
    <w:p>
      <w:pPr>
        <w:spacing w:line="560" w:lineRule="exact"/>
        <w:ind w:firstLine="640" w:firstLineChars="200"/>
        <w:rPr>
          <w:rFonts w:hint="eastAsia" w:ascii="宋体" w:eastAsia="仿宋_GB2312" w:cs="宋体"/>
          <w:lang w:eastAsia="zh-CN"/>
        </w:rPr>
      </w:pPr>
      <w:r>
        <w:rPr>
          <w:rFonts w:hint="eastAsia" w:ascii="仿宋_GB2312" w:eastAsia="仿宋_GB2312" w:cs="仿宋_GB2312"/>
          <w:sz w:val="32"/>
          <w:szCs w:val="32"/>
        </w:rPr>
        <w:t>县供销合作社联合社属参照公务员管理事业单位。2010年县级机构改革时，核定编制人数10人，2015年调整核定为8人。现有工作人员</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人，其中：主任1人，副主任2人，非领导职务2人，干部3人（其中</w:t>
      </w:r>
      <w:r>
        <w:rPr>
          <w:rFonts w:hint="eastAsia" w:ascii="仿宋_GB2312" w:eastAsia="仿宋_GB2312" w:cs="仿宋_GB2312"/>
          <w:sz w:val="32"/>
          <w:szCs w:val="32"/>
          <w:lang w:val="en-US" w:eastAsia="zh-CN"/>
        </w:rPr>
        <w:t>抽</w:t>
      </w:r>
      <w:r>
        <w:rPr>
          <w:rFonts w:hint="eastAsia" w:ascii="仿宋_GB2312" w:eastAsia="仿宋_GB2312" w:cs="仿宋_GB2312"/>
          <w:sz w:val="32"/>
          <w:szCs w:val="32"/>
        </w:rPr>
        <w:t>调</w:t>
      </w:r>
      <w:r>
        <w:rPr>
          <w:rFonts w:hint="eastAsia" w:ascii="仿宋_GB2312" w:eastAsia="仿宋_GB2312" w:cs="仿宋_GB2312"/>
          <w:sz w:val="32"/>
          <w:szCs w:val="32"/>
          <w:lang w:val="en-US" w:eastAsia="zh-CN"/>
        </w:rPr>
        <w:t>乡村振兴驻村工作队</w:t>
      </w:r>
      <w:r>
        <w:rPr>
          <w:rFonts w:hint="eastAsia" w:ascii="仿宋_GB2312" w:eastAsia="仿宋_GB2312" w:cs="仿宋_GB2312"/>
          <w:sz w:val="32"/>
          <w:szCs w:val="32"/>
        </w:rPr>
        <w:t>1人）</w:t>
      </w:r>
      <w:r>
        <w:rPr>
          <w:rFonts w:hint="eastAsia" w:ascii="仿宋_GB2312" w:hAnsi="仿宋_GB2312" w:eastAsia="仿宋_GB2312"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eastAsia="黑体"/>
          <w:lang w:val="en-US" w:eastAsia="zh-CN" w:bidi="ar"/>
        </w:rPr>
      </w:pPr>
      <w:r>
        <w:rPr>
          <w:rStyle w:val="11"/>
          <w:lang w:val="en-US" w:eastAsia="zh-CN" w:bidi="ar"/>
        </w:rPr>
        <w:t>二、绩效自评工作组织开展情况</w:t>
      </w:r>
      <w:r>
        <w:rPr>
          <w:rStyle w:val="12"/>
          <w:rFonts w:eastAsia="黑体"/>
          <w:lang w:val="en-US" w:eastAsia="zh-CN" w:bidi="ar"/>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left="130" w:right="0" w:firstLine="527"/>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一是高度重视，明确职责。</w:t>
      </w:r>
      <w:r>
        <w:rPr>
          <w:rFonts w:hint="eastAsia" w:ascii="仿宋" w:hAnsi="仿宋" w:eastAsia="仿宋" w:cs="仿宋"/>
          <w:i w:val="0"/>
          <w:iCs w:val="0"/>
          <w:caps w:val="0"/>
          <w:color w:val="000000"/>
          <w:spacing w:val="0"/>
          <w:sz w:val="32"/>
          <w:szCs w:val="32"/>
          <w:shd w:val="clear" w:fill="FFFFFF"/>
        </w:rPr>
        <w:t>我单位及时召开202</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年项目支出绩效自评工作布置会议，由分管财务领导主持，各</w:t>
      </w:r>
      <w:r>
        <w:rPr>
          <w:rFonts w:hint="eastAsia" w:ascii="仿宋" w:hAnsi="仿宋" w:eastAsia="仿宋" w:cs="仿宋"/>
          <w:i w:val="0"/>
          <w:iCs w:val="0"/>
          <w:caps w:val="0"/>
          <w:color w:val="000000"/>
          <w:spacing w:val="0"/>
          <w:sz w:val="32"/>
          <w:szCs w:val="32"/>
          <w:shd w:val="clear" w:fill="FFFFFF"/>
          <w:lang w:eastAsia="zh-CN"/>
        </w:rPr>
        <w:t>单位、股</w:t>
      </w:r>
      <w:r>
        <w:rPr>
          <w:rFonts w:hint="eastAsia" w:ascii="仿宋" w:hAnsi="仿宋" w:eastAsia="仿宋" w:cs="仿宋"/>
          <w:i w:val="0"/>
          <w:iCs w:val="0"/>
          <w:caps w:val="0"/>
          <w:color w:val="000000"/>
          <w:spacing w:val="0"/>
          <w:sz w:val="32"/>
          <w:szCs w:val="32"/>
          <w:shd w:val="clear" w:fill="FFFFFF"/>
        </w:rPr>
        <w:t>室负责人参加，重点强调</w:t>
      </w:r>
      <w:r>
        <w:rPr>
          <w:rFonts w:hint="eastAsia" w:ascii="仿宋" w:hAnsi="仿宋" w:eastAsia="仿宋" w:cs="仿宋"/>
          <w:i w:val="0"/>
          <w:iCs w:val="0"/>
          <w:caps w:val="0"/>
          <w:color w:val="000000"/>
          <w:spacing w:val="0"/>
          <w:sz w:val="32"/>
          <w:szCs w:val="32"/>
          <w:shd w:val="clear" w:fill="FFFFFF"/>
          <w:lang w:val="en-US" w:eastAsia="zh-CN"/>
        </w:rPr>
        <w:t>决</w:t>
      </w:r>
      <w:r>
        <w:rPr>
          <w:rFonts w:hint="eastAsia" w:ascii="仿宋" w:hAnsi="仿宋" w:eastAsia="仿宋" w:cs="仿宋"/>
          <w:i w:val="0"/>
          <w:iCs w:val="0"/>
          <w:caps w:val="0"/>
          <w:color w:val="000000"/>
          <w:spacing w:val="0"/>
          <w:sz w:val="32"/>
          <w:szCs w:val="32"/>
          <w:shd w:val="clear" w:fill="FFFFFF"/>
        </w:rPr>
        <w:t>算绩效管理工作的重要性和必要性，明确各项目绩效自评工作的责任</w:t>
      </w:r>
      <w:r>
        <w:rPr>
          <w:rFonts w:hint="eastAsia" w:ascii="仿宋" w:hAnsi="仿宋" w:eastAsia="仿宋" w:cs="仿宋"/>
          <w:i w:val="0"/>
          <w:iCs w:val="0"/>
          <w:caps w:val="0"/>
          <w:color w:val="000000"/>
          <w:spacing w:val="0"/>
          <w:sz w:val="32"/>
          <w:szCs w:val="32"/>
          <w:shd w:val="clear" w:fill="FFFFFF"/>
          <w:lang w:eastAsia="zh-CN"/>
        </w:rPr>
        <w:t>单位、股室</w:t>
      </w:r>
      <w:r>
        <w:rPr>
          <w:rFonts w:hint="eastAsia" w:ascii="仿宋" w:hAnsi="仿宋" w:eastAsia="仿宋" w:cs="仿宋"/>
          <w:i w:val="0"/>
          <w:iCs w:val="0"/>
          <w:caps w:val="0"/>
          <w:color w:val="000000"/>
          <w:spacing w:val="0"/>
          <w:sz w:val="32"/>
          <w:szCs w:val="32"/>
          <w:shd w:val="clear" w:fill="FFFFFF"/>
        </w:rPr>
        <w:t>，确保自评工作有序、有效开展。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left="130" w:right="0" w:firstLine="527"/>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b/>
          <w:bCs/>
          <w:i w:val="0"/>
          <w:iCs w:val="0"/>
          <w:caps w:val="0"/>
          <w:color w:val="000000"/>
          <w:spacing w:val="0"/>
          <w:sz w:val="32"/>
          <w:szCs w:val="32"/>
          <w:shd w:val="clear" w:fill="FFFFFF"/>
        </w:rPr>
        <w:t>二是全面实施，有序开展。</w:t>
      </w:r>
      <w:r>
        <w:rPr>
          <w:rFonts w:hint="eastAsia" w:ascii="仿宋" w:hAnsi="仿宋" w:eastAsia="仿宋" w:cs="仿宋"/>
          <w:b w:val="0"/>
          <w:bCs w:val="0"/>
          <w:i w:val="0"/>
          <w:iCs w:val="0"/>
          <w:caps w:val="0"/>
          <w:color w:val="000000"/>
          <w:spacing w:val="0"/>
          <w:sz w:val="32"/>
          <w:szCs w:val="32"/>
          <w:shd w:val="clear" w:fill="FFFFFF"/>
          <w:lang w:val="en-US" w:eastAsia="zh-CN"/>
        </w:rPr>
        <w:t>供销社</w:t>
      </w:r>
      <w:r>
        <w:rPr>
          <w:rFonts w:hint="eastAsia" w:ascii="仿宋" w:hAnsi="仿宋" w:eastAsia="仿宋" w:cs="仿宋"/>
          <w:i w:val="0"/>
          <w:iCs w:val="0"/>
          <w:caps w:val="0"/>
          <w:color w:val="000000"/>
          <w:spacing w:val="0"/>
          <w:sz w:val="32"/>
          <w:szCs w:val="32"/>
          <w:shd w:val="clear" w:fill="FFFFFF"/>
        </w:rPr>
        <w:t>内设机构</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个全部纳入</w:t>
      </w:r>
      <w:bookmarkStart w:id="0" w:name="_GoBack"/>
      <w:bookmarkEnd w:id="0"/>
      <w:r>
        <w:rPr>
          <w:rFonts w:hint="eastAsia" w:ascii="仿宋" w:hAnsi="仿宋" w:eastAsia="仿宋" w:cs="仿宋"/>
          <w:i w:val="0"/>
          <w:iCs w:val="0"/>
          <w:caps w:val="0"/>
          <w:color w:val="000000"/>
          <w:spacing w:val="0"/>
          <w:sz w:val="32"/>
          <w:szCs w:val="32"/>
          <w:shd w:val="clear" w:fill="FFFFFF"/>
        </w:rPr>
        <w:t>绩效评价，</w:t>
      </w:r>
      <w:r>
        <w:rPr>
          <w:rFonts w:hint="eastAsia" w:ascii="仿宋" w:hAnsi="仿宋" w:eastAsia="仿宋" w:cs="仿宋"/>
          <w:i w:val="0"/>
          <w:iCs w:val="0"/>
          <w:caps w:val="0"/>
          <w:color w:val="000000"/>
          <w:spacing w:val="0"/>
          <w:sz w:val="32"/>
          <w:szCs w:val="32"/>
          <w:highlight w:val="none"/>
          <w:shd w:val="clear" w:fill="FFFFFF"/>
        </w:rPr>
        <w:t>共涉及自评项目</w:t>
      </w:r>
      <w:r>
        <w:rPr>
          <w:rFonts w:hint="eastAsia" w:ascii="仿宋" w:hAnsi="仿宋" w:eastAsia="仿宋" w:cs="仿宋"/>
          <w:i w:val="0"/>
          <w:iCs w:val="0"/>
          <w:caps w:val="0"/>
          <w:color w:val="000000"/>
          <w:spacing w:val="0"/>
          <w:sz w:val="32"/>
          <w:szCs w:val="32"/>
          <w:highlight w:val="none"/>
          <w:shd w:val="clear" w:fill="FFFFFF"/>
          <w:lang w:val="en-US" w:eastAsia="zh-CN"/>
        </w:rPr>
        <w:t>2</w:t>
      </w:r>
      <w:r>
        <w:rPr>
          <w:rFonts w:hint="eastAsia" w:ascii="仿宋" w:hAnsi="仿宋" w:eastAsia="仿宋" w:cs="仿宋"/>
          <w:i w:val="0"/>
          <w:iCs w:val="0"/>
          <w:caps w:val="0"/>
          <w:color w:val="000000"/>
          <w:spacing w:val="0"/>
          <w:sz w:val="32"/>
          <w:szCs w:val="32"/>
          <w:highlight w:val="none"/>
          <w:shd w:val="clear" w:fill="FFFFFF"/>
        </w:rPr>
        <w:t>个，预算总金额</w:t>
      </w:r>
      <w:r>
        <w:rPr>
          <w:rFonts w:hint="eastAsia" w:ascii="仿宋" w:hAnsi="仿宋" w:eastAsia="仿宋" w:cs="仿宋"/>
          <w:i w:val="0"/>
          <w:iCs w:val="0"/>
          <w:caps w:val="0"/>
          <w:color w:val="0000FF"/>
          <w:spacing w:val="0"/>
          <w:sz w:val="32"/>
          <w:szCs w:val="32"/>
          <w:highlight w:val="none"/>
          <w:shd w:val="clear" w:fill="FFFFFF"/>
          <w:lang w:val="en-US" w:eastAsia="zh-CN"/>
        </w:rPr>
        <w:t>288.92</w:t>
      </w:r>
      <w:r>
        <w:rPr>
          <w:rFonts w:hint="eastAsia" w:ascii="仿宋" w:hAnsi="仿宋" w:eastAsia="仿宋" w:cs="仿宋"/>
          <w:i w:val="0"/>
          <w:iCs w:val="0"/>
          <w:caps w:val="0"/>
          <w:color w:val="000000"/>
          <w:spacing w:val="0"/>
          <w:sz w:val="32"/>
          <w:szCs w:val="32"/>
          <w:highlight w:val="none"/>
          <w:shd w:val="clear" w:fill="FFFFFF"/>
        </w:rPr>
        <w:t>万元，实际执行数</w:t>
      </w:r>
      <w:r>
        <w:rPr>
          <w:rFonts w:hint="eastAsia" w:ascii="仿宋" w:hAnsi="仿宋" w:eastAsia="仿宋" w:cs="仿宋"/>
          <w:i w:val="0"/>
          <w:iCs w:val="0"/>
          <w:caps w:val="0"/>
          <w:color w:val="0000FF"/>
          <w:spacing w:val="0"/>
          <w:sz w:val="32"/>
          <w:szCs w:val="32"/>
          <w:highlight w:val="none"/>
          <w:shd w:val="clear" w:fill="FFFFFF"/>
          <w:lang w:val="en-US" w:eastAsia="zh-CN"/>
        </w:rPr>
        <w:t>288.92</w:t>
      </w:r>
      <w:r>
        <w:rPr>
          <w:rFonts w:hint="eastAsia" w:ascii="仿宋" w:hAnsi="仿宋" w:eastAsia="仿宋" w:cs="仿宋"/>
          <w:i w:val="0"/>
          <w:iCs w:val="0"/>
          <w:caps w:val="0"/>
          <w:color w:val="000000"/>
          <w:spacing w:val="0"/>
          <w:sz w:val="32"/>
          <w:szCs w:val="32"/>
          <w:highlight w:val="none"/>
          <w:shd w:val="clear" w:fill="FFFFFF"/>
        </w:rPr>
        <w:t>万元，项目资金</w:t>
      </w:r>
      <w:r>
        <w:rPr>
          <w:rFonts w:hint="eastAsia" w:ascii="仿宋" w:hAnsi="仿宋" w:eastAsia="仿宋" w:cs="仿宋"/>
          <w:i w:val="0"/>
          <w:iCs w:val="0"/>
          <w:caps w:val="0"/>
          <w:color w:val="000000"/>
          <w:spacing w:val="0"/>
          <w:sz w:val="32"/>
          <w:szCs w:val="32"/>
          <w:highlight w:val="none"/>
          <w:shd w:val="clear" w:fill="FFFFFF"/>
          <w:lang w:eastAsia="zh-CN"/>
        </w:rPr>
        <w:t>全部</w:t>
      </w:r>
      <w:r>
        <w:rPr>
          <w:rFonts w:hint="eastAsia" w:ascii="仿宋" w:hAnsi="仿宋" w:eastAsia="仿宋" w:cs="仿宋"/>
          <w:i w:val="0"/>
          <w:iCs w:val="0"/>
          <w:caps w:val="0"/>
          <w:color w:val="000000"/>
          <w:spacing w:val="0"/>
          <w:sz w:val="32"/>
          <w:szCs w:val="32"/>
          <w:highlight w:val="none"/>
          <w:shd w:val="clear" w:fill="FFFFFF"/>
        </w:rPr>
        <w:t>执行完毕</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项目内容涉及民乐县供销社便民服务中心建设项目等方面。根据项目的产出数量、质量、时效、成本，以及经济效益、社会效益、生态效益、可持续影响、服务对象满意度等。设定评价指标，预算执行率和一级指标权重统一设置为：预算执行率10分、产出指标50分、效益指标30分、服务对象满意度指标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eastAsia="黑体"/>
          <w:lang w:val="en-US" w:eastAsia="zh-CN" w:bidi="ar"/>
        </w:rPr>
      </w:pPr>
      <w:r>
        <w:rPr>
          <w:rStyle w:val="11"/>
          <w:lang w:val="en-US" w:eastAsia="zh-CN" w:bidi="ar"/>
        </w:rPr>
        <w:t>三、部门整体支出绩效自评情况分析</w:t>
      </w:r>
      <w:r>
        <w:rPr>
          <w:rStyle w:val="12"/>
          <w:rFonts w:eastAsia="黑体"/>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right="0" w:firstLine="640" w:firstLineChars="200"/>
        <w:jc w:val="left"/>
        <w:textAlignment w:val="auto"/>
        <w:rPr>
          <w:rFonts w:hint="default"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部门整体综合评价得分100分。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（一）部门决算情况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right="0" w:firstLine="640" w:firstLineChars="200"/>
        <w:jc w:val="left"/>
        <w:textAlignment w:val="auto"/>
        <w:rPr>
          <w:rFonts w:hint="eastAsia"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2022年部门预算收入</w:t>
      </w:r>
      <w:r>
        <w:rPr>
          <w:rFonts w:hint="eastAsia" w:ascii="仿宋" w:hAnsi="仿宋" w:eastAsia="仿宋" w:cs="仿宋"/>
          <w:i w:val="0"/>
          <w:iCs w:val="0"/>
          <w:caps w:val="0"/>
          <w:color w:val="0000FF"/>
          <w:spacing w:val="0"/>
          <w:sz w:val="32"/>
          <w:szCs w:val="32"/>
          <w:highlight w:val="none"/>
          <w:shd w:val="clear" w:fill="FFFFFF"/>
          <w:lang w:val="en-US" w:eastAsia="zh-CN"/>
        </w:rPr>
        <w:t>101.69</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万元，其中：社会保障和就业支出17.82万元；商业服务业等支出76.92万元；住房保障支出6.95万元。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right="0" w:firstLine="640" w:firstLineChars="200"/>
        <w:jc w:val="left"/>
        <w:textAlignment w:val="auto"/>
        <w:rPr>
          <w:rFonts w:hint="eastAsia" w:ascii="仿宋" w:hAnsi="仿宋" w:eastAsia="仿宋" w:cs="仿宋"/>
          <w:i w:val="0"/>
          <w:iCs w:val="0"/>
          <w:caps w:val="0"/>
          <w:color w:val="3D3D3D"/>
          <w:spacing w:val="0"/>
          <w:sz w:val="32"/>
          <w:szCs w:val="32"/>
          <w:highlight w:val="none"/>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2022年部门预算支出</w:t>
      </w:r>
      <w:r>
        <w:rPr>
          <w:rFonts w:hint="eastAsia" w:ascii="仿宋" w:hAnsi="仿宋" w:eastAsia="仿宋" w:cs="仿宋"/>
          <w:i w:val="0"/>
          <w:iCs w:val="0"/>
          <w:caps w:val="0"/>
          <w:color w:val="0000FF"/>
          <w:spacing w:val="0"/>
          <w:sz w:val="32"/>
          <w:szCs w:val="32"/>
          <w:highlight w:val="none"/>
          <w:shd w:val="clear" w:fill="FFFFFF"/>
          <w:lang w:val="en-US" w:eastAsia="zh-CN"/>
        </w:rPr>
        <w:t>288.92</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万元。其中：基本支出135.92万元，项目支出153万元。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641"/>
        <w:jc w:val="left"/>
        <w:textAlignment w:val="auto"/>
        <w:rPr>
          <w:rFonts w:hint="default" w:ascii="仿宋" w:hAnsi="仿宋" w:eastAsia="仿宋" w:cs="仿宋"/>
          <w:i w:val="0"/>
          <w:iCs w:val="0"/>
          <w:caps w:val="0"/>
          <w:color w:val="3D3D3D"/>
          <w:spacing w:val="0"/>
          <w:sz w:val="32"/>
          <w:szCs w:val="32"/>
          <w:highlight w:val="yellow"/>
          <w:lang w:val="en-US"/>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决算与预算差异情况：2022年决算总收入</w:t>
      </w:r>
      <w:r>
        <w:rPr>
          <w:rFonts w:hint="eastAsia" w:ascii="仿宋" w:hAnsi="仿宋" w:eastAsia="仿宋" w:cs="仿宋"/>
          <w:i w:val="0"/>
          <w:iCs w:val="0"/>
          <w:caps w:val="0"/>
          <w:color w:val="0000FF"/>
          <w:spacing w:val="0"/>
          <w:sz w:val="32"/>
          <w:szCs w:val="32"/>
          <w:highlight w:val="none"/>
          <w:shd w:val="clear" w:fill="FFFFFF"/>
          <w:lang w:val="en-US" w:eastAsia="zh-CN"/>
        </w:rPr>
        <w:t>288.92万</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元，较预算增加187.23万元，总支出</w:t>
      </w:r>
      <w:r>
        <w:rPr>
          <w:rFonts w:hint="eastAsia" w:ascii="仿宋" w:hAnsi="仿宋" w:eastAsia="仿宋" w:cs="仿宋"/>
          <w:i w:val="0"/>
          <w:iCs w:val="0"/>
          <w:caps w:val="0"/>
          <w:color w:val="0000FF"/>
          <w:spacing w:val="0"/>
          <w:sz w:val="32"/>
          <w:szCs w:val="32"/>
          <w:highlight w:val="none"/>
          <w:shd w:val="clear" w:fill="FFFFFF"/>
          <w:lang w:val="en-US" w:eastAsia="zh-CN"/>
        </w:rPr>
        <w:t>288.92万</w:t>
      </w:r>
      <w:r>
        <w:rPr>
          <w:rFonts w:hint="eastAsia" w:ascii="仿宋" w:hAnsi="仿宋" w:eastAsia="仿宋" w:cs="仿宋"/>
          <w:i w:val="0"/>
          <w:iCs w:val="0"/>
          <w:caps w:val="0"/>
          <w:color w:val="3D3D3D"/>
          <w:spacing w:val="0"/>
          <w:kern w:val="0"/>
          <w:sz w:val="32"/>
          <w:szCs w:val="32"/>
          <w:highlight w:val="none"/>
          <w:shd w:val="clear" w:fill="FFFFFF"/>
          <w:lang w:val="en-US" w:eastAsia="zh-CN" w:bidi="ar"/>
        </w:rPr>
        <w:t>元，其中：基本支出135.92万元，项目支出153万元，因本年新增项目造成差异。</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总体绩效目标完成情况分析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right="0" w:firstLine="640" w:firstLineChars="200"/>
        <w:jc w:val="left"/>
        <w:textAlignment w:val="auto"/>
        <w:rPr>
          <w:rFonts w:hint="default" w:ascii="仿宋" w:hAnsi="仿宋" w:eastAsia="仿宋" w:cs="仿宋"/>
          <w:i w:val="0"/>
          <w:iCs w:val="0"/>
          <w:caps w:val="0"/>
          <w:color w:val="3D3D3D"/>
          <w:spacing w:val="0"/>
          <w:kern w:val="0"/>
          <w:sz w:val="32"/>
          <w:szCs w:val="32"/>
          <w:highlight w:val="none"/>
          <w:shd w:val="clear" w:fill="FFFFFF"/>
          <w:lang w:val="en-US" w:eastAsia="zh-CN" w:bidi="ar"/>
        </w:rPr>
      </w:pPr>
      <w:r>
        <w:rPr>
          <w:rFonts w:hint="eastAsia" w:ascii="仿宋" w:hAnsi="仿宋" w:eastAsia="仿宋" w:cs="仿宋"/>
          <w:i w:val="0"/>
          <w:iCs w:val="0"/>
          <w:caps w:val="0"/>
          <w:color w:val="3D3D3D"/>
          <w:spacing w:val="0"/>
          <w:kern w:val="0"/>
          <w:sz w:val="32"/>
          <w:szCs w:val="32"/>
          <w:highlight w:val="none"/>
          <w:shd w:val="clear" w:fill="FFFFFF"/>
          <w:lang w:val="en-US" w:eastAsia="zh-CN" w:bidi="ar"/>
        </w:rPr>
        <w:t>2022年，在中共中央关于供销改革精神的指引下，在省、市供销社的关心指导下，民乐县供销系统秉承“为农服务、面向市场、开放办社、多元发展”的方针，凝心聚力，锐意改革，为促进农业发展、农民增收、农村繁荣作出了突出的贡献。总体绩效目标完成率100%。</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i w:val="0"/>
          <w:iCs w:val="0"/>
          <w:caps w:val="0"/>
          <w:color w:val="000000"/>
          <w:spacing w:val="0"/>
          <w:sz w:val="32"/>
          <w:szCs w:val="32"/>
          <w:highlight w:val="none"/>
          <w:shd w:val="clear" w:fill="FFFFFF"/>
        </w:rPr>
        <w:t>民乐县供销社便民服务中心建设项目</w:t>
      </w:r>
      <w:r>
        <w:rPr>
          <w:rFonts w:hint="eastAsia" w:ascii="仿宋" w:hAnsi="仿宋" w:eastAsia="仿宋" w:cs="仿宋"/>
          <w:i w:val="0"/>
          <w:iCs w:val="0"/>
          <w:caps w:val="0"/>
          <w:color w:val="000000"/>
          <w:spacing w:val="0"/>
          <w:sz w:val="32"/>
          <w:szCs w:val="32"/>
          <w:highlight w:val="none"/>
          <w:shd w:val="clear" w:fill="FFFFFF"/>
          <w:lang w:eastAsia="zh-CN"/>
        </w:rPr>
        <w:t>，项目实施进度完成</w:t>
      </w:r>
      <w:r>
        <w:rPr>
          <w:rFonts w:hint="eastAsia" w:ascii="仿宋" w:hAnsi="仿宋" w:eastAsia="仿宋" w:cs="仿宋"/>
          <w:i w:val="0"/>
          <w:iCs w:val="0"/>
          <w:caps w:val="0"/>
          <w:color w:val="000000"/>
          <w:spacing w:val="0"/>
          <w:sz w:val="32"/>
          <w:szCs w:val="32"/>
          <w:highlight w:val="none"/>
          <w:shd w:val="clear" w:fill="FFFFFF"/>
          <w:lang w:val="en-US" w:eastAsia="zh-CN"/>
        </w:rPr>
        <w:t>100</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color w:val="auto"/>
          <w:sz w:val="32"/>
          <w:szCs w:val="32"/>
          <w:highlight w:val="none"/>
          <w:lang w:val="en-US" w:eastAsia="zh-CN"/>
        </w:rPr>
        <w:t>部门履职目标中的指标全部按时完成。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bCs/>
          <w:color w:val="auto"/>
          <w:sz w:val="32"/>
          <w:szCs w:val="32"/>
          <w:lang w:val="en-US" w:eastAsia="zh-CN"/>
        </w:rPr>
      </w:pPr>
      <w:r>
        <w:rPr>
          <w:rStyle w:val="13"/>
          <w:lang w:val="en-US" w:eastAsia="zh-CN" w:bidi="ar"/>
        </w:rPr>
        <w:t>　　</w:t>
      </w:r>
      <w:r>
        <w:rPr>
          <w:rStyle w:val="13"/>
          <w:rFonts w:hint="eastAsia" w:ascii="宋体" w:hAnsi="宋体" w:eastAsia="宋体" w:cs="宋体"/>
          <w:b/>
          <w:bCs/>
          <w:lang w:val="en-US" w:eastAsia="zh-CN" w:bidi="ar"/>
        </w:rPr>
        <w:t>（四）偏离绩效目标的原因及下一步改进措施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 w:hAnsi="仿宋" w:eastAsia="仿宋" w:cs="仿宋"/>
          <w:i w:val="0"/>
          <w:iCs w:val="0"/>
          <w:caps w:val="0"/>
          <w:color w:val="000000"/>
          <w:spacing w:val="0"/>
          <w:sz w:val="32"/>
          <w:szCs w:val="32"/>
          <w:highlight w:val="none"/>
          <w:shd w:val="clear" w:fill="FFFFFF"/>
        </w:rPr>
        <w:t>民乐县供销社便民服务中心建设项目</w:t>
      </w:r>
      <w:r>
        <w:rPr>
          <w:rStyle w:val="14"/>
          <w:rFonts w:hint="eastAsia" w:hAnsi="楷体"/>
          <w:lang w:val="en-US" w:eastAsia="zh-CN" w:bidi="ar"/>
        </w:rPr>
        <w:t>资金在规定时间内支付率指标值100%，主要原因是项目没有全部完成</w:t>
      </w:r>
      <w:r>
        <w:rPr>
          <w:rFonts w:hint="eastAsia" w:ascii="仿宋_GB2312" w:hAnsi="仿宋_GB2312" w:eastAsia="仿宋_GB2312" w:cs="仿宋_GB2312"/>
          <w:color w:val="auto"/>
          <w:sz w:val="32"/>
          <w:szCs w:val="32"/>
          <w:highlight w:val="none"/>
          <w:lang w:val="en-US" w:eastAsia="zh-CN"/>
        </w:rPr>
        <w:t>，未进行项目验收，导致资金无法全部支付，</w:t>
      </w:r>
      <w:r>
        <w:rPr>
          <w:rFonts w:hint="eastAsia" w:ascii="仿宋_GB2312" w:hAnsi="仿宋_GB2312" w:eastAsia="仿宋_GB2312" w:cs="仿宋_GB2312"/>
          <w:sz w:val="32"/>
          <w:szCs w:val="32"/>
        </w:rPr>
        <w:t>下一步改进措施：一是继续加强政策宣传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认真学习中央、省、市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供销</w:t>
      </w:r>
      <w:r>
        <w:rPr>
          <w:rFonts w:hint="eastAsia" w:ascii="仿宋_GB2312" w:hAnsi="仿宋_GB2312" w:eastAsia="仿宋_GB2312" w:cs="仿宋_GB2312"/>
          <w:sz w:val="32"/>
          <w:szCs w:val="32"/>
        </w:rPr>
        <w:t>政策精神，吃透文件精神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下一年加快进度；二是加强部门之间的协调配合</w:t>
      </w:r>
      <w:r>
        <w:rPr>
          <w:rFonts w:hint="eastAsia" w:ascii="仿宋_GB2312" w:hAnsi="仿宋_GB2312" w:eastAsia="仿宋_GB2312" w:cs="仿宋_GB2312"/>
          <w:sz w:val="32"/>
          <w:szCs w:val="32"/>
          <w:lang w:eastAsia="zh-CN"/>
        </w:rPr>
        <w:t>，认真做好各项</w:t>
      </w:r>
      <w:r>
        <w:rPr>
          <w:rFonts w:hint="eastAsia" w:ascii="仿宋_GB2312" w:hAnsi="仿宋_GB2312" w:eastAsia="仿宋_GB2312" w:cs="仿宋_GB2312"/>
          <w:sz w:val="32"/>
          <w:szCs w:val="32"/>
        </w:rPr>
        <w:t>资金的管理工作，确保资金及时到位、专款专用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val="en-US" w:eastAsia="zh-CN"/>
        </w:rPr>
        <w:t>确保与绩效目标一致</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eastAsia="黑体"/>
          <w:lang w:val="en-US" w:eastAsia="zh-CN" w:bidi="ar"/>
        </w:rPr>
      </w:pPr>
      <w:r>
        <w:rPr>
          <w:rStyle w:val="11"/>
          <w:lang w:val="en-US" w:eastAsia="zh-CN" w:bidi="ar"/>
        </w:rPr>
        <w:t>四、部门</w:t>
      </w:r>
      <w:r>
        <w:rPr>
          <w:rStyle w:val="11"/>
          <w:rFonts w:hint="eastAsia"/>
          <w:lang w:val="en-US" w:eastAsia="zh-CN" w:bidi="ar"/>
        </w:rPr>
        <w:t>决</w:t>
      </w:r>
      <w:r>
        <w:rPr>
          <w:rStyle w:val="11"/>
          <w:lang w:val="en-US" w:eastAsia="zh-CN" w:bidi="ar"/>
        </w:rPr>
        <w:t>算项目支出绩效自评情况分析</w:t>
      </w:r>
      <w:r>
        <w:rPr>
          <w:rStyle w:val="12"/>
          <w:rFonts w:eastAsia="黑体"/>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2022年，本部门预算支出项目1个，当年财政拨款</w:t>
      </w:r>
      <w:r>
        <w:rPr>
          <w:rFonts w:hint="eastAsia" w:ascii="仿宋" w:hAnsi="仿宋" w:eastAsia="仿宋" w:cs="仿宋"/>
          <w:i w:val="0"/>
          <w:iCs w:val="0"/>
          <w:caps w:val="0"/>
          <w:color w:val="0000FF"/>
          <w:spacing w:val="0"/>
          <w:sz w:val="32"/>
          <w:szCs w:val="32"/>
          <w:highlight w:val="none"/>
          <w:shd w:val="clear" w:fill="FFFFFF"/>
          <w:lang w:val="en-US" w:eastAsia="zh-CN"/>
        </w:rPr>
        <w:t>288.92</w:t>
      </w:r>
      <w:r>
        <w:rPr>
          <w:rFonts w:hint="eastAsia" w:ascii="仿宋_GB2312" w:hAnsi="仿宋_GB2312" w:eastAsia="仿宋_GB2312" w:cs="仿宋_GB2312"/>
          <w:color w:val="auto"/>
          <w:sz w:val="32"/>
          <w:szCs w:val="32"/>
          <w:highlight w:val="none"/>
          <w:lang w:val="en-US" w:eastAsia="zh-CN"/>
        </w:rPr>
        <w:t>万元，全年支出</w:t>
      </w:r>
      <w:r>
        <w:rPr>
          <w:rFonts w:hint="eastAsia" w:ascii="仿宋" w:hAnsi="仿宋" w:eastAsia="仿宋" w:cs="仿宋"/>
          <w:i w:val="0"/>
          <w:iCs w:val="0"/>
          <w:caps w:val="0"/>
          <w:color w:val="0000FF"/>
          <w:spacing w:val="0"/>
          <w:sz w:val="32"/>
          <w:szCs w:val="32"/>
          <w:highlight w:val="none"/>
          <w:shd w:val="clear" w:fill="FFFFFF"/>
          <w:lang w:val="en-US" w:eastAsia="zh-CN"/>
        </w:rPr>
        <w:t>288.92</w:t>
      </w:r>
      <w:r>
        <w:rPr>
          <w:rFonts w:hint="eastAsia" w:ascii="仿宋_GB2312" w:hAnsi="仿宋_GB2312" w:eastAsia="仿宋_GB2312" w:cs="仿宋_GB2312"/>
          <w:color w:val="auto"/>
          <w:sz w:val="32"/>
          <w:szCs w:val="32"/>
          <w:highlight w:val="none"/>
          <w:lang w:val="en-US" w:eastAsia="zh-CN"/>
        </w:rPr>
        <w:t>万元，执行率</w:t>
      </w:r>
      <w:r>
        <w:rPr>
          <w:rStyle w:val="14"/>
          <w:rFonts w:hint="eastAsia" w:hAnsi="楷体"/>
          <w:lang w:val="en-US" w:eastAsia="zh-CN" w:bidi="ar"/>
        </w:rPr>
        <w:t>100</w:t>
      </w:r>
      <w:r>
        <w:rPr>
          <w:rFonts w:hint="eastAsia" w:ascii="仿宋_GB2312" w:hAnsi="仿宋_GB2312" w:eastAsia="仿宋_GB2312" w:cs="仿宋_GB2312"/>
          <w:color w:val="auto"/>
          <w:sz w:val="32"/>
          <w:szCs w:val="32"/>
          <w:highlight w:val="none"/>
          <w:lang w:val="en-US" w:eastAsia="zh-CN"/>
        </w:rPr>
        <w:t>%。通过自评，有1个项目结果为“优”。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1"/>
          <w:lang w:val="en-US" w:eastAsia="zh-CN" w:bidi="ar"/>
        </w:rPr>
      </w:pPr>
      <w:r>
        <w:rPr>
          <w:rStyle w:val="11"/>
          <w:lang w:val="en-US" w:eastAsia="zh-CN" w:bidi="ar"/>
        </w:rPr>
        <w:t>五、部门管理的省对市县转移支付绩效自评情况分析</w:t>
      </w:r>
    </w:p>
    <w:p>
      <w:p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2022年，本部门共管理省对市县转移支付1项，当年各级预算共安排153万元，省级预算安排145万元，当年支出145万元，执行率100%。通过自评，项目结果为“优”。项目自评情况分析如下：</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Fonts w:hint="eastAsia" w:ascii="仿宋" w:hAnsi="仿宋" w:eastAsia="仿宋" w:cs="仿宋"/>
          <w:b/>
          <w:bCs/>
          <w:i w:val="0"/>
          <w:iCs w:val="0"/>
          <w:caps w:val="0"/>
          <w:color w:val="000000"/>
          <w:spacing w:val="0"/>
          <w:sz w:val="32"/>
          <w:szCs w:val="32"/>
          <w:highlight w:val="none"/>
          <w:shd w:val="clear" w:fill="FFFFFF"/>
        </w:rPr>
      </w:pPr>
      <w:r>
        <w:rPr>
          <w:rStyle w:val="14"/>
          <w:rFonts w:hint="eastAsia" w:ascii="宋体" w:hAnsi="宋体" w:eastAsia="宋体" w:cs="宋体"/>
          <w:b/>
          <w:bCs/>
          <w:lang w:val="en-US" w:eastAsia="zh-CN" w:bidi="ar"/>
        </w:rPr>
        <w:t>项目1：</w:t>
      </w:r>
      <w:r>
        <w:rPr>
          <w:rFonts w:hint="eastAsia" w:ascii="仿宋" w:hAnsi="仿宋" w:eastAsia="仿宋" w:cs="仿宋"/>
          <w:b/>
          <w:bCs/>
          <w:i w:val="0"/>
          <w:iCs w:val="0"/>
          <w:caps w:val="0"/>
          <w:color w:val="000000"/>
          <w:spacing w:val="0"/>
          <w:sz w:val="32"/>
          <w:szCs w:val="32"/>
          <w:highlight w:val="none"/>
          <w:shd w:val="clear" w:fill="FFFFFF"/>
        </w:rPr>
        <w:t>民乐县供销社便民服务中心建设</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Style w:val="14"/>
          <w:rFonts w:hAnsi="楷体"/>
          <w:b/>
          <w:bCs/>
          <w:lang w:val="en-US" w:eastAsia="zh-CN" w:bidi="ar"/>
        </w:rPr>
      </w:pPr>
      <w:r>
        <w:rPr>
          <w:rStyle w:val="14"/>
          <w:rFonts w:hint="eastAsia" w:hAnsi="楷体"/>
          <w:b/>
          <w:bCs/>
          <w:lang w:val="en-US" w:eastAsia="zh-CN" w:bidi="ar"/>
        </w:rPr>
        <w:t>1.</w:t>
      </w:r>
      <w:r>
        <w:rPr>
          <w:rStyle w:val="14"/>
          <w:rFonts w:hAnsi="楷体"/>
          <w:b/>
          <w:bCs/>
          <w:lang w:val="en-US" w:eastAsia="zh-CN" w:bidi="ar"/>
        </w:rPr>
        <w:t>转移支付预算执行情况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14"/>
          <w:rFonts w:hint="eastAsia" w:hAnsi="楷体"/>
          <w:b/>
          <w:bCs/>
          <w:lang w:val="en-US" w:eastAsia="zh-CN" w:bidi="ar"/>
        </w:rPr>
      </w:pPr>
      <w:r>
        <w:rPr>
          <w:rStyle w:val="14"/>
          <w:rFonts w:hint="eastAsia" w:hAnsi="楷体"/>
          <w:b/>
          <w:bCs/>
          <w:lang w:val="en-US" w:eastAsia="zh-CN" w:bidi="ar"/>
        </w:rPr>
        <w:t>（1）项目资金到位情况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4"/>
          <w:rFonts w:hint="eastAsia" w:hAnsi="楷体"/>
          <w:lang w:val="en-US" w:eastAsia="zh-CN" w:bidi="ar"/>
        </w:rPr>
      </w:pPr>
      <w:r>
        <w:rPr>
          <w:rStyle w:val="14"/>
          <w:rFonts w:hint="eastAsia" w:hAnsi="楷体"/>
          <w:lang w:val="en-US" w:eastAsia="zh-CN" w:bidi="ar"/>
        </w:rPr>
        <w:t>根据当年工作安排，该项目年度内省级拨付资金145万元，实际到位资金145万元。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14"/>
          <w:rFonts w:hint="eastAsia" w:hAnsi="楷体"/>
          <w:b/>
          <w:bCs/>
          <w:lang w:val="en-US" w:eastAsia="zh-CN" w:bidi="ar"/>
        </w:rPr>
      </w:pPr>
      <w:r>
        <w:rPr>
          <w:rStyle w:val="14"/>
          <w:rFonts w:hint="eastAsia" w:hAnsi="楷体"/>
          <w:b/>
          <w:bCs/>
          <w:lang w:val="en-US" w:eastAsia="zh-CN" w:bidi="ar"/>
        </w:rPr>
        <w:t>（2）项目资金实际使用情况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4"/>
          <w:rFonts w:hint="eastAsia" w:hAnsi="楷体"/>
          <w:lang w:val="en-US" w:eastAsia="zh-CN" w:bidi="ar"/>
        </w:rPr>
      </w:pPr>
      <w:r>
        <w:rPr>
          <w:rStyle w:val="14"/>
          <w:rFonts w:hint="eastAsia" w:hAnsi="楷体"/>
          <w:lang w:val="en-US" w:eastAsia="zh-CN" w:bidi="ar"/>
        </w:rPr>
        <w:t>2022年度全年</w:t>
      </w:r>
      <w:r>
        <w:rPr>
          <w:rFonts w:hint="eastAsia" w:ascii="仿宋" w:hAnsi="仿宋" w:eastAsia="仿宋" w:cs="仿宋"/>
          <w:i w:val="0"/>
          <w:iCs w:val="0"/>
          <w:caps w:val="0"/>
          <w:color w:val="000000"/>
          <w:spacing w:val="0"/>
          <w:sz w:val="32"/>
          <w:szCs w:val="32"/>
          <w:highlight w:val="none"/>
          <w:shd w:val="clear" w:fill="FFFFFF"/>
          <w:lang w:eastAsia="zh-CN"/>
        </w:rPr>
        <w:t>项目实施进度完成</w:t>
      </w:r>
      <w:r>
        <w:rPr>
          <w:rFonts w:hint="eastAsia" w:ascii="仿宋" w:hAnsi="仿宋" w:eastAsia="仿宋" w:cs="仿宋"/>
          <w:i w:val="0"/>
          <w:iCs w:val="0"/>
          <w:caps w:val="0"/>
          <w:color w:val="000000"/>
          <w:spacing w:val="0"/>
          <w:sz w:val="32"/>
          <w:szCs w:val="32"/>
          <w:highlight w:val="none"/>
          <w:shd w:val="clear" w:fill="FFFFFF"/>
          <w:lang w:val="en-US" w:eastAsia="zh-CN"/>
        </w:rPr>
        <w:t>100</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lang w:val="en-US" w:eastAsia="zh-CN"/>
        </w:rPr>
        <w:t>预算</w:t>
      </w:r>
      <w:r>
        <w:rPr>
          <w:rFonts w:hint="eastAsia" w:ascii="仿宋" w:hAnsi="仿宋" w:eastAsia="仿宋" w:cs="仿宋"/>
          <w:color w:val="000000"/>
          <w:kern w:val="0"/>
          <w:sz w:val="32"/>
          <w:szCs w:val="32"/>
          <w:lang w:val="en-US" w:eastAsia="zh-CN" w:bidi="ar"/>
        </w:rPr>
        <w:t>执行率100%，拨付项目资金145万元</w:t>
      </w:r>
      <w:r>
        <w:rPr>
          <w:rStyle w:val="14"/>
          <w:rFonts w:hint="eastAsia" w:hAnsi="楷体"/>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14"/>
          <w:rFonts w:hint="eastAsia" w:hAnsi="楷体"/>
          <w:b/>
          <w:bCs/>
          <w:lang w:val="en-US" w:eastAsia="zh-CN" w:bidi="ar"/>
        </w:rPr>
      </w:pPr>
      <w:r>
        <w:rPr>
          <w:rStyle w:val="14"/>
          <w:rFonts w:hint="eastAsia" w:hAnsi="楷体"/>
          <w:b/>
          <w:bCs/>
          <w:lang w:val="en-US" w:eastAsia="zh-CN" w:bidi="ar"/>
        </w:rPr>
        <w:t>（3）项目资金管理情况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4"/>
          <w:rFonts w:hint="eastAsia" w:hAnsi="楷体"/>
          <w:lang w:val="en-US" w:eastAsia="zh-CN" w:bidi="ar"/>
        </w:rPr>
      </w:pPr>
      <w:r>
        <w:rPr>
          <w:rStyle w:val="14"/>
          <w:rFonts w:hint="eastAsia" w:hAnsi="楷体"/>
          <w:lang w:val="en-US" w:eastAsia="zh-CN" w:bidi="ar"/>
        </w:rPr>
        <w:t>本项目的资金严格按照单位的财务制度和预算支出范围使用。由县财政国库集中支付，按照项目计划安排和实际工作情况开支，做到了专款专用。</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14"/>
          <w:rFonts w:hint="eastAsia" w:hAnsi="楷体"/>
          <w:b/>
          <w:bCs/>
          <w:lang w:val="en-US" w:eastAsia="zh-CN" w:bidi="ar"/>
        </w:rPr>
      </w:pPr>
      <w:r>
        <w:rPr>
          <w:rStyle w:val="14"/>
          <w:rFonts w:hint="eastAsia" w:hAnsi="楷体"/>
          <w:b/>
          <w:bCs/>
          <w:lang w:val="en-US" w:eastAsia="zh-CN" w:bidi="ar"/>
        </w:rPr>
        <w:t>2.总体绩效目标完成情况分析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4"/>
          <w:rFonts w:hint="eastAsia" w:hAnsi="楷体"/>
          <w:lang w:val="en-US" w:eastAsia="zh-CN" w:bidi="ar"/>
        </w:rPr>
      </w:pPr>
      <w:r>
        <w:rPr>
          <w:rFonts w:hint="eastAsia" w:ascii="仿宋_GB2312" w:hAnsi="仿宋_GB2312" w:eastAsia="仿宋_GB2312" w:cs="仿宋_GB2312"/>
          <w:sz w:val="32"/>
          <w:szCs w:val="32"/>
        </w:rPr>
        <w:t>习近平总书记指出，供销合作社是为农服务的合作经济组织，是党和政府做好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工作的重要载体。这既是对供销组织的精准定位，又为我们做好供销工作提供了</w:t>
      </w:r>
      <w:r>
        <w:rPr>
          <w:rFonts w:hint="eastAsia" w:ascii="仿宋_GB2312" w:hAnsi="仿宋_GB2312" w:eastAsia="仿宋_GB2312" w:cs="仿宋_GB2312"/>
          <w:sz w:val="32"/>
          <w:szCs w:val="32"/>
          <w:lang w:val="en-US" w:eastAsia="zh-CN"/>
        </w:rPr>
        <w:t>有力的政策依据</w:t>
      </w:r>
      <w:r>
        <w:rPr>
          <w:rFonts w:hint="eastAsia" w:ascii="仿宋_GB2312" w:hAnsi="仿宋_GB2312" w:eastAsia="仿宋_GB2312" w:cs="仿宋_GB2312"/>
          <w:sz w:val="32"/>
          <w:szCs w:val="32"/>
        </w:rPr>
        <w:t>、指明了方向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我们要</w:t>
      </w:r>
      <w:r>
        <w:rPr>
          <w:rFonts w:hint="eastAsia" w:ascii="仿宋_GB2312" w:hAnsi="仿宋_GB2312" w:eastAsia="仿宋_GB2312" w:cs="仿宋_GB2312"/>
          <w:sz w:val="32"/>
          <w:szCs w:val="32"/>
        </w:rPr>
        <w:t>密切与群众的利益联结，由农民唱主角，使农民得实惠，带动农民分享发展收益</w:t>
      </w:r>
      <w:r>
        <w:rPr>
          <w:rFonts w:hint="eastAsia" w:ascii="仿宋_GB2312" w:hAnsi="仿宋_GB2312" w:eastAsia="仿宋_GB2312" w:cs="仿宋_GB2312"/>
          <w:sz w:val="32"/>
          <w:szCs w:val="32"/>
          <w:lang w:eastAsia="zh-CN"/>
        </w:rPr>
        <w:t>。</w:t>
      </w:r>
      <w:r>
        <w:rPr>
          <w:rStyle w:val="14"/>
          <w:rFonts w:hint="eastAsia" w:hAnsi="楷体"/>
          <w:lang w:val="en-US" w:eastAsia="zh-CN" w:bidi="ar"/>
        </w:rPr>
        <w:t>确保服务周边农户15000人（次），依据此项目绩效评价指标体系，结合项目实施情况，项目自评总得分98分，评价结果为“优”。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14"/>
          <w:rFonts w:hint="eastAsia" w:hAnsi="楷体"/>
          <w:b/>
          <w:bCs/>
          <w:lang w:val="en-US" w:eastAsia="zh-CN" w:bidi="ar"/>
        </w:rPr>
      </w:pPr>
      <w:r>
        <w:rPr>
          <w:rStyle w:val="14"/>
          <w:rFonts w:hint="eastAsia" w:hAnsi="楷体"/>
          <w:b/>
          <w:bCs/>
          <w:lang w:val="en-US" w:eastAsia="zh-CN" w:bidi="ar"/>
        </w:rPr>
        <w:t>3.各项指标完成情况分析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14"/>
          <w:rFonts w:hint="eastAsia" w:hAnsi="楷体"/>
          <w:lang w:val="en-US" w:eastAsia="zh-CN" w:bidi="ar"/>
        </w:rPr>
      </w:pPr>
      <w:r>
        <w:rPr>
          <w:rStyle w:val="14"/>
          <w:rFonts w:hint="eastAsia" w:hAnsi="楷体"/>
          <w:b/>
          <w:bCs/>
          <w:lang w:val="en-US" w:eastAsia="zh-CN" w:bidi="ar"/>
        </w:rPr>
        <w:t>（1）产出指标：</w:t>
      </w:r>
      <w:r>
        <w:rPr>
          <w:rStyle w:val="14"/>
          <w:rFonts w:hint="eastAsia" w:hAnsi="楷体"/>
          <w:b w:val="0"/>
          <w:bCs w:val="0"/>
          <w:lang w:val="en-US" w:eastAsia="zh-CN" w:bidi="ar"/>
        </w:rPr>
        <w:t>民</w:t>
      </w:r>
      <w:r>
        <w:rPr>
          <w:rStyle w:val="14"/>
          <w:rFonts w:hint="eastAsia" w:hAnsi="楷体"/>
          <w:lang w:val="en-US" w:eastAsia="zh-CN" w:bidi="ar"/>
        </w:rPr>
        <w:t>乐县供销社严格规范项目资金申请与发放程序, 完善资金分配方案,切实加强资金管理, 及时足额支付项目资金, 提高财政资金使用效益。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4"/>
          <w:rFonts w:hint="eastAsia" w:hAnsi="楷体"/>
          <w:lang w:val="en-US" w:eastAsia="zh-CN" w:bidi="ar"/>
        </w:rPr>
      </w:pPr>
      <w:r>
        <w:rPr>
          <w:rStyle w:val="14"/>
          <w:rFonts w:hint="eastAsia" w:hAnsi="楷体"/>
          <w:lang w:val="en-US" w:eastAsia="zh-CN" w:bidi="ar"/>
        </w:rPr>
        <w:t>省级财政下达145万元将全部投入民乐县供销社便民服务中心建设项目，全年完成145万元，达到数量指标；基础设施均为政府招标采购，各企业竞争磋商，基础设施均达到国家质量要求；项目进度由分管领导牵头，指派相关股室人员与建设单位进行沟通、商议、监督，极大地提高了项目实施进度，并且在保质保量的前提下节约了项目成本，达到了时效指标和成本指标。</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rPr>
          <w:rFonts w:hint="eastAsia" w:ascii="仿宋_GB2312" w:hAnsi="仿宋_GB2312" w:eastAsia="仿宋_GB2312" w:cs="仿宋_GB2312"/>
          <w:sz w:val="32"/>
          <w:szCs w:val="32"/>
          <w:lang w:val="en-US" w:eastAsia="zh-CN"/>
        </w:rPr>
      </w:pPr>
      <w:r>
        <w:rPr>
          <w:rStyle w:val="14"/>
          <w:rFonts w:hint="eastAsia" w:hAnsi="楷体"/>
          <w:b/>
          <w:bCs/>
          <w:lang w:val="en-US" w:eastAsia="zh-CN" w:bidi="ar"/>
        </w:rPr>
        <w:t>（2）效益指标：</w:t>
      </w:r>
      <w:r>
        <w:rPr>
          <w:rStyle w:val="14"/>
          <w:rFonts w:hint="eastAsia" w:hAnsi="楷体"/>
          <w:lang w:val="en-US" w:eastAsia="zh-CN" w:bidi="ar"/>
        </w:rPr>
        <w:t>我单位积极开展项目前期工作，严格按批复组织沟通项目建设，及时准确上报进度数据和信息，监督项目单位如期保质保量完工投用，严格落实投资计划执行和项目实施的日常监管直接责任，监管负责人随时掌握项目建设情况，坐到“三到现场”，即开工到现场、建设到现场、竣工到现场，及时协调解决项目建设中存在的突出问题，并及时主动向上级有关部门报告，使得民乐县供销社便民服务中心工程建设实施并完成，有效率95.5%。</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14"/>
          <w:rFonts w:hint="eastAsia" w:hAnsi="楷体"/>
          <w:lang w:val="en-US" w:eastAsia="zh-CN" w:bidi="ar"/>
        </w:rPr>
      </w:pPr>
      <w:r>
        <w:rPr>
          <w:rStyle w:val="14"/>
          <w:rFonts w:hint="eastAsia" w:hAnsi="楷体"/>
          <w:b/>
          <w:bCs/>
          <w:lang w:val="en-US" w:eastAsia="zh-CN" w:bidi="ar"/>
        </w:rPr>
        <w:t>（3）可持续影响指标：</w:t>
      </w:r>
      <w:r>
        <w:rPr>
          <w:rStyle w:val="14"/>
          <w:rFonts w:hint="eastAsia" w:hAnsi="楷体"/>
          <w:lang w:val="en-US" w:eastAsia="zh-CN" w:bidi="ar"/>
        </w:rPr>
        <w:t>农民认可效益提高，全部达成预期指标。</w:t>
      </w:r>
    </w:p>
    <w:p>
      <w:pPr>
        <w:widowControl w:val="0"/>
        <w:numPr>
          <w:ilvl w:val="0"/>
          <w:numId w:val="0"/>
        </w:numPr>
        <w:spacing w:line="598" w:lineRule="atLeast"/>
        <w:ind w:firstLine="640"/>
        <w:rPr>
          <w:rFonts w:hint="eastAsia" w:ascii="仿宋_GB2312" w:hAnsi="仿宋_GB2312" w:eastAsia="仿宋_GB2312" w:cs="仿宋_GB2312"/>
          <w:b w:val="0"/>
          <w:bCs w:val="0"/>
          <w:color w:val="auto"/>
          <w:sz w:val="32"/>
          <w:szCs w:val="32"/>
          <w:lang w:val="en-US" w:eastAsia="zh-CN"/>
        </w:rPr>
      </w:pPr>
      <w:r>
        <w:rPr>
          <w:rStyle w:val="14"/>
          <w:rFonts w:hint="eastAsia" w:hAnsi="楷体"/>
          <w:b/>
          <w:bCs/>
          <w:lang w:val="en-US" w:eastAsia="zh-CN" w:bidi="ar"/>
        </w:rPr>
        <w:t>（4）满意度指标：</w:t>
      </w:r>
      <w:r>
        <w:rPr>
          <w:rStyle w:val="14"/>
          <w:rFonts w:hint="eastAsia" w:hAnsi="楷体"/>
          <w:lang w:val="en-US" w:eastAsia="zh-CN" w:bidi="ar"/>
        </w:rPr>
        <w:t>民乐县供销社便民服务中心建设项目的实施，项目资金对供销企业设施设备完善、供销职工队伍的整体面貌改善等都起到了关键性作用，社会化服务满意度95%以上，方便周边群众的生产生活，群众总体满意度较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14"/>
          <w:rFonts w:hAnsi="楷体"/>
          <w:b/>
          <w:bCs/>
          <w:lang w:val="en-US" w:eastAsia="zh-CN" w:bidi="ar"/>
        </w:rPr>
      </w:pPr>
      <w:r>
        <w:rPr>
          <w:rStyle w:val="14"/>
          <w:rFonts w:hint="eastAsia" w:hAnsi="楷体"/>
          <w:b/>
          <w:bCs/>
          <w:lang w:val="en-US" w:eastAsia="zh-CN" w:bidi="ar"/>
        </w:rPr>
        <w:t>4.</w:t>
      </w:r>
      <w:r>
        <w:rPr>
          <w:rStyle w:val="14"/>
          <w:rFonts w:hAnsi="楷体"/>
          <w:b/>
          <w:bCs/>
          <w:lang w:val="en-US" w:eastAsia="zh-CN" w:bidi="ar"/>
        </w:rPr>
        <w:t>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在规定时间内发放率指标值100%，实际完成87.5%，民乐县供销社便民服务中心建设项目，在第一次进行招投标时发现招投标文件上公章没有盖全，导致第二次招投标，工程建设过程中存在个别工程施工手续不能及时办理，影响资金不能按时拨付等情况，相关负责人员在不影响项目进度的前提下能及时与建设单位以及财政监管单位进行沟通，向建设单位反馈意见并有效协商，提出合理解决方案，并在项目完成后定期监督检查，做到高度重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六、绩效自评结果拟应用和公开情况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七、其他需要说明的问题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000000"/>
          <w:kern w:val="0"/>
          <w:sz w:val="32"/>
          <w:szCs w:val="32"/>
          <w:u w:val="none"/>
          <w:lang w:val="en-US" w:eastAsia="zh-CN" w:bidi="ar"/>
        </w:rPr>
      </w:pPr>
    </w:p>
    <w:p>
      <w:pPr>
        <w:spacing w:line="560" w:lineRule="exact"/>
        <w:ind w:firstLine="3200" w:firstLineChars="1000"/>
        <w:rPr>
          <w:rFonts w:hint="eastAsia" w:ascii="仿宋_GB2312" w:hAnsi="黑体" w:eastAsia="仿宋_GB2312"/>
          <w:sz w:val="32"/>
          <w:szCs w:val="32"/>
        </w:rPr>
      </w:pPr>
      <w:r>
        <w:rPr>
          <w:rFonts w:hint="eastAsia" w:ascii="仿宋_GB2312" w:hAnsi="黑体" w:eastAsia="仿宋_GB2312"/>
          <w:sz w:val="32"/>
          <w:szCs w:val="32"/>
        </w:rPr>
        <w:t>民乐县供销合作社联合社</w:t>
      </w:r>
    </w:p>
    <w:p>
      <w:pPr>
        <w:spacing w:line="560" w:lineRule="exact"/>
        <w:ind w:firstLine="3840" w:firstLineChars="12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3</w:t>
      </w:r>
      <w:r>
        <w:rPr>
          <w:rFonts w:hint="eastAsia" w:ascii="仿宋_GB2312" w:hAnsi="黑体" w:eastAsia="仿宋_GB2312"/>
          <w:sz w:val="32"/>
          <w:szCs w:val="32"/>
        </w:rPr>
        <w:t>月</w:t>
      </w:r>
      <w:r>
        <w:rPr>
          <w:rFonts w:hint="eastAsia" w:ascii="仿宋_GB2312" w:hAnsi="黑体" w:eastAsia="仿宋_GB2312"/>
          <w:sz w:val="32"/>
          <w:szCs w:val="32"/>
          <w:lang w:val="en-US" w:eastAsia="zh-CN"/>
        </w:rPr>
        <w:t>10</w:t>
      </w:r>
      <w:r>
        <w:rPr>
          <w:rFonts w:hint="eastAsia" w:ascii="仿宋_GB2312" w:hAnsi="黑体" w:eastAsia="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olor w:val="000000"/>
          <w:kern w:val="0"/>
          <w:sz w:val="32"/>
          <w:szCs w:val="32"/>
          <w:u w:val="none"/>
          <w:lang w:val="en-US" w:eastAsia="zh-CN" w:bidi="ar"/>
        </w:rPr>
      </w:pPr>
    </w:p>
    <w:sectPr>
      <w:headerReference r:id="rId3" w:type="default"/>
      <w:footerReference r:id="rId4" w:type="default"/>
      <w:pgSz w:w="11906" w:h="16838"/>
      <w:pgMar w:top="1610" w:right="1576" w:bottom="1610"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F032A"/>
    <w:multiLevelType w:val="singleLevel"/>
    <w:tmpl w:val="3B5F032A"/>
    <w:lvl w:ilvl="0" w:tentative="0">
      <w:start w:val="2"/>
      <w:numFmt w:val="chineseCounting"/>
      <w:suff w:val="nothing"/>
      <w:lvlText w:val="（%1）"/>
      <w:lvlJc w:val="left"/>
      <w:rPr>
        <w:rFonts w:hint="eastAsia"/>
      </w:rPr>
    </w:lvl>
  </w:abstractNum>
  <w:abstractNum w:abstractNumId="1">
    <w:nsid w:val="511519AC"/>
    <w:multiLevelType w:val="singleLevel"/>
    <w:tmpl w:val="511519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TFhMjUyYjIyMGVhOWIzMjgzN2MwMGYwYzIzM2EifQ=="/>
    <w:docVar w:name="KSO_WPS_MARK_KEY" w:val="8d54c968-fd6d-478c-bde8-ab96e4698fe8"/>
  </w:docVars>
  <w:rsids>
    <w:rsidRoot w:val="37C67F62"/>
    <w:rsid w:val="00A8347F"/>
    <w:rsid w:val="00F1191B"/>
    <w:rsid w:val="0179280E"/>
    <w:rsid w:val="01DE6A31"/>
    <w:rsid w:val="03DE1743"/>
    <w:rsid w:val="04351B1E"/>
    <w:rsid w:val="0FFB215A"/>
    <w:rsid w:val="10463305"/>
    <w:rsid w:val="115C1E2C"/>
    <w:rsid w:val="11FA115F"/>
    <w:rsid w:val="15A70C0C"/>
    <w:rsid w:val="16504596"/>
    <w:rsid w:val="16D231FD"/>
    <w:rsid w:val="16FC0555"/>
    <w:rsid w:val="17F74351"/>
    <w:rsid w:val="18884C1A"/>
    <w:rsid w:val="188C387F"/>
    <w:rsid w:val="18A92683"/>
    <w:rsid w:val="1B0A464B"/>
    <w:rsid w:val="1B107B9F"/>
    <w:rsid w:val="1D1F17FB"/>
    <w:rsid w:val="1DC53ABB"/>
    <w:rsid w:val="1FB35566"/>
    <w:rsid w:val="20274585"/>
    <w:rsid w:val="203B76F2"/>
    <w:rsid w:val="21345939"/>
    <w:rsid w:val="233A0BA3"/>
    <w:rsid w:val="25592D3B"/>
    <w:rsid w:val="263559DD"/>
    <w:rsid w:val="26D83139"/>
    <w:rsid w:val="27A15973"/>
    <w:rsid w:val="27CC3604"/>
    <w:rsid w:val="28E03E9F"/>
    <w:rsid w:val="2AC86999"/>
    <w:rsid w:val="2AE70333"/>
    <w:rsid w:val="2B65068C"/>
    <w:rsid w:val="2C700266"/>
    <w:rsid w:val="2FE37DD1"/>
    <w:rsid w:val="30437994"/>
    <w:rsid w:val="30A21A3A"/>
    <w:rsid w:val="31E42E75"/>
    <w:rsid w:val="33B70F37"/>
    <w:rsid w:val="34DB551B"/>
    <w:rsid w:val="37223380"/>
    <w:rsid w:val="37C67F62"/>
    <w:rsid w:val="38BD5663"/>
    <w:rsid w:val="398E5251"/>
    <w:rsid w:val="39B36A66"/>
    <w:rsid w:val="3A1D1004"/>
    <w:rsid w:val="3BFE188B"/>
    <w:rsid w:val="3DE8273D"/>
    <w:rsid w:val="3EB46EC5"/>
    <w:rsid w:val="3ED23D8D"/>
    <w:rsid w:val="4010076E"/>
    <w:rsid w:val="416C35EE"/>
    <w:rsid w:val="42295B17"/>
    <w:rsid w:val="42355661"/>
    <w:rsid w:val="4380288B"/>
    <w:rsid w:val="45DC10F2"/>
    <w:rsid w:val="47057F6B"/>
    <w:rsid w:val="481A7A35"/>
    <w:rsid w:val="4C9C2B91"/>
    <w:rsid w:val="4F912F4E"/>
    <w:rsid w:val="4FD26119"/>
    <w:rsid w:val="50A85B22"/>
    <w:rsid w:val="50AB794F"/>
    <w:rsid w:val="535266B3"/>
    <w:rsid w:val="53E65255"/>
    <w:rsid w:val="5511700B"/>
    <w:rsid w:val="55837A42"/>
    <w:rsid w:val="55D32512"/>
    <w:rsid w:val="581C310C"/>
    <w:rsid w:val="58746B4B"/>
    <w:rsid w:val="58F30217"/>
    <w:rsid w:val="59352B9C"/>
    <w:rsid w:val="59543849"/>
    <w:rsid w:val="59D800F7"/>
    <w:rsid w:val="5BE4180F"/>
    <w:rsid w:val="5C7E3B7E"/>
    <w:rsid w:val="5D347D3A"/>
    <w:rsid w:val="5E3C7BD0"/>
    <w:rsid w:val="5F025C16"/>
    <w:rsid w:val="62D02AA8"/>
    <w:rsid w:val="63404148"/>
    <w:rsid w:val="635E6559"/>
    <w:rsid w:val="6413668F"/>
    <w:rsid w:val="65640A91"/>
    <w:rsid w:val="66833198"/>
    <w:rsid w:val="66C84968"/>
    <w:rsid w:val="67472418"/>
    <w:rsid w:val="67CE0F1A"/>
    <w:rsid w:val="6A0D4A4B"/>
    <w:rsid w:val="6BC56001"/>
    <w:rsid w:val="6E602011"/>
    <w:rsid w:val="6F3A3E83"/>
    <w:rsid w:val="709B5B41"/>
    <w:rsid w:val="75B67416"/>
    <w:rsid w:val="76C84BF7"/>
    <w:rsid w:val="774502E9"/>
    <w:rsid w:val="77935205"/>
    <w:rsid w:val="77D5721C"/>
    <w:rsid w:val="7A976E42"/>
    <w:rsid w:val="7BB96FE3"/>
    <w:rsid w:val="7E1E12D9"/>
    <w:rsid w:val="7ECC04B4"/>
    <w:rsid w:val="7F1E703D"/>
    <w:rsid w:val="7FCE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unhideWhenUsed/>
    <w:qFormat/>
    <w:uiPriority w:val="99"/>
    <w:rPr>
      <w:rFonts w:hint="default"/>
      <w:b/>
      <w:sz w:val="24"/>
      <w:szCs w:val="24"/>
    </w:rPr>
  </w:style>
  <w:style w:type="character" w:customStyle="1" w:styleId="9">
    <w:name w:val="font11"/>
    <w:basedOn w:val="7"/>
    <w:qFormat/>
    <w:uiPriority w:val="0"/>
    <w:rPr>
      <w:rFonts w:hint="eastAsia" w:ascii="宋体" w:hAnsi="宋体" w:eastAsia="宋体" w:cs="宋体"/>
      <w:b/>
      <w:bCs/>
      <w:color w:val="000000"/>
      <w:sz w:val="44"/>
      <w:szCs w:val="44"/>
      <w:u w:val="none"/>
    </w:rPr>
  </w:style>
  <w:style w:type="character" w:customStyle="1" w:styleId="10">
    <w:name w:val="font01"/>
    <w:basedOn w:val="7"/>
    <w:qFormat/>
    <w:uiPriority w:val="0"/>
    <w:rPr>
      <w:rFonts w:ascii="仿宋_GB2312" w:eastAsia="仿宋_GB2312" w:cs="仿宋_GB2312"/>
      <w:color w:val="000000"/>
      <w:sz w:val="44"/>
      <w:szCs w:val="44"/>
      <w:u w:val="none"/>
    </w:rPr>
  </w:style>
  <w:style w:type="character" w:customStyle="1" w:styleId="11">
    <w:name w:val="font71"/>
    <w:basedOn w:val="7"/>
    <w:qFormat/>
    <w:uiPriority w:val="0"/>
    <w:rPr>
      <w:rFonts w:hint="eastAsia" w:ascii="黑体" w:hAnsi="宋体" w:eastAsia="黑体" w:cs="黑体"/>
      <w:color w:val="000000"/>
      <w:sz w:val="32"/>
      <w:szCs w:val="32"/>
      <w:u w:val="none"/>
    </w:rPr>
  </w:style>
  <w:style w:type="character" w:customStyle="1" w:styleId="12">
    <w:name w:val="font61"/>
    <w:basedOn w:val="7"/>
    <w:qFormat/>
    <w:uiPriority w:val="0"/>
    <w:rPr>
      <w:rFonts w:ascii="Arial" w:hAnsi="Arial" w:cs="Arial"/>
      <w:color w:val="000000"/>
      <w:sz w:val="32"/>
      <w:szCs w:val="32"/>
      <w:u w:val="none"/>
    </w:rPr>
  </w:style>
  <w:style w:type="character" w:customStyle="1" w:styleId="13">
    <w:name w:val="font31"/>
    <w:basedOn w:val="7"/>
    <w:qFormat/>
    <w:uiPriority w:val="0"/>
    <w:rPr>
      <w:rFonts w:hint="eastAsia" w:ascii="楷体" w:hAnsi="楷体" w:eastAsia="楷体" w:cs="楷体"/>
      <w:color w:val="000000"/>
      <w:sz w:val="32"/>
      <w:szCs w:val="32"/>
      <w:u w:val="none"/>
    </w:rPr>
  </w:style>
  <w:style w:type="character" w:customStyle="1" w:styleId="14">
    <w:name w:val="font51"/>
    <w:basedOn w:val="7"/>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2995</Words>
  <Characters>3193</Characters>
  <Lines>0</Lines>
  <Paragraphs>0</Paragraphs>
  <TotalTime>22</TotalTime>
  <ScaleCrop>false</ScaleCrop>
  <LinksUpToDate>false</LinksUpToDate>
  <CharactersWithSpaces>3206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樱花之恋</cp:lastModifiedBy>
  <cp:lastPrinted>2022-01-27T00:31:00Z</cp:lastPrinted>
  <dcterms:modified xsi:type="dcterms:W3CDTF">2023-09-15T09:13:11Z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0116C316944847A19166F994BB9EA8D0_13</vt:lpwstr>
  </property>
</Properties>
</file>