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cs="仿宋_GB2312"/>
          <w:sz w:val="32"/>
          <w:szCs w:val="32"/>
          <w:lang w:eastAsia="zh-CN"/>
        </w:rPr>
        <w:t>　</w:t>
      </w:r>
      <w:r>
        <w:rPr>
          <w:rFonts w:hint="eastAsia" w:ascii="方正小标宋简体" w:hAnsi="方正小标宋简体" w:eastAsia="方正小标宋简体" w:cs="方正小标宋简体"/>
          <w:sz w:val="44"/>
          <w:szCs w:val="44"/>
          <w:lang w:eastAsia="zh-CN"/>
        </w:rPr>
        <w:t>民乐县农村经营指导站</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财政资金</w:t>
      </w:r>
      <w:r>
        <w:rPr>
          <w:rFonts w:hint="eastAsia" w:ascii="方正小标宋简体" w:hAnsi="方正小标宋简体" w:eastAsia="方正小标宋简体" w:cs="方正小标宋简体"/>
          <w:sz w:val="44"/>
          <w:szCs w:val="44"/>
        </w:rPr>
        <w:t>执行情况</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单位自评报告</w:t>
      </w:r>
    </w:p>
    <w:p>
      <w:pPr>
        <w:keepNext w:val="0"/>
        <w:keepLines w:val="0"/>
        <w:pageBreakBefore w:val="0"/>
        <w:numPr>
          <w:ilvl w:val="0"/>
          <w:numId w:val="0"/>
        </w:numPr>
        <w:kinsoku/>
        <w:wordWrap/>
        <w:overflowPunct/>
        <w:topLinePunct w:val="0"/>
        <w:autoSpaceDE/>
        <w:autoSpaceDN/>
        <w:bidi w:val="0"/>
        <w:spacing w:beforeAutospacing="0" w:afterAutospacing="0" w:line="240" w:lineRule="auto"/>
        <w:ind w:leftChars="200"/>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ascii="仿宋_GB2312" w:hAnsi="宋体" w:eastAsia="仿宋_GB2312" w:cs="仿宋_GB2312"/>
          <w:i w:val="0"/>
          <w:iCs w:val="0"/>
          <w:caps w:val="0"/>
          <w:color w:val="000000"/>
          <w:spacing w:val="0"/>
          <w:sz w:val="31"/>
          <w:szCs w:val="31"/>
          <w:shd w:val="clear" w:fill="FFFFFF"/>
        </w:rPr>
      </w:pPr>
      <w:r>
        <w:rPr>
          <w:rFonts w:hint="eastAsia" w:ascii="仿宋_GB2312" w:hAnsi="仿宋_GB2312" w:cs="仿宋_GB2312"/>
          <w:b/>
          <w:bCs/>
          <w:sz w:val="32"/>
          <w:szCs w:val="32"/>
          <w:lang w:eastAsia="zh-CN"/>
        </w:rPr>
        <w:t>（一）</w:t>
      </w:r>
      <w:r>
        <w:rPr>
          <w:rFonts w:hint="eastAsia" w:ascii="仿宋_GB2312" w:hAnsi="仿宋_GB2312" w:eastAsia="仿宋_GB2312" w:cs="仿宋_GB2312"/>
          <w:b/>
          <w:bCs/>
          <w:sz w:val="32"/>
          <w:szCs w:val="32"/>
        </w:rPr>
        <w:t>部门主要职能。</w:t>
      </w:r>
      <w:r>
        <w:rPr>
          <w:rFonts w:hint="eastAsia" w:ascii="仿宋_GB2312" w:hAnsi="仿宋_GB2312" w:eastAsia="仿宋_GB2312" w:cs="仿宋_GB2312"/>
          <w:sz w:val="32"/>
          <w:szCs w:val="32"/>
        </w:rPr>
        <w:t>民乐县农村经营指导站主要职责是：</w:t>
      </w:r>
      <w:r>
        <w:rPr>
          <w:rFonts w:hint="eastAsia" w:ascii="仿宋_GB2312" w:hAnsi="仿宋_GB2312" w:eastAsia="仿宋_GB2312" w:cs="仿宋_GB2312"/>
          <w:color w:val="auto"/>
          <w:sz w:val="32"/>
          <w:szCs w:val="32"/>
        </w:rPr>
        <w:t>负责指导全县农民专业合作社、家庭农场等新型农业经营主体的建设、运营等管理工作；指导农民专业合作社、家庭农场及休闲农业示范点的创建培育工作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负责指导农村土地所有权、承包权、经营权三权分置实施，负责农村土地承包经营权流转管理和服务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负责全县农村审计人员的培训及档案信息数据库管理工作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负责农经统计和农村经营体制的指导(农村经济及农产品成本效益调查，统计监测分析)</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负责全县农村“三变”改革，负责农村集体产权制度改革，包括农村集体经济股份制改革和农村土地股份制改革工作、向行政主管部门提出意见建议</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贯彻执行国家、省、市农村产权交易的法律法规和方针政策；负责组织发布辖区内农村产权交易信息和农村产权交易项目公告等相关信息；负责全县农村土地承包经营权、林权、农村四荒地、农村集体经营性资产、农业生产设施设备、小型水利设施使用权、农业类知识产权及其他(农村建设项目招标、产业项目招商和转让)等8项交易品种的流转交易工作；负责农村农业设施产权及农村集体资产产权交易和资产融资抵押登记工</w:t>
      </w:r>
      <w:r>
        <w:rPr>
          <w:rFonts w:hint="eastAsia" w:ascii="仿宋_GB2312" w:hAnsi="仿宋_GB2312" w:eastAsia="仿宋_GB2312" w:cs="仿宋_GB2312"/>
          <w:color w:val="auto"/>
          <w:sz w:val="32"/>
          <w:szCs w:val="32"/>
          <w:lang w:eastAsia="zh-CN"/>
        </w:rPr>
        <w:t>作</w:t>
      </w:r>
      <w:r>
        <w:rPr>
          <w:rFonts w:hint="eastAsia" w:ascii="仿宋_GB2312" w:hAnsi="仿宋_GB2312" w:cs="仿宋_GB2312"/>
          <w:color w:val="auto"/>
          <w:sz w:val="32"/>
          <w:szCs w:val="32"/>
          <w:lang w:eastAsia="zh-CN"/>
        </w:rPr>
        <w:t>；</w:t>
      </w:r>
      <w:r>
        <w:rPr>
          <w:rFonts w:ascii="仿宋_GB2312" w:hAnsi="宋体" w:eastAsia="仿宋_GB2312" w:cs="仿宋_GB2312"/>
          <w:i w:val="0"/>
          <w:iCs w:val="0"/>
          <w:caps w:val="0"/>
          <w:color w:val="000000"/>
          <w:spacing w:val="0"/>
          <w:sz w:val="31"/>
          <w:szCs w:val="31"/>
          <w:shd w:val="clear" w:fill="FFFFFF"/>
        </w:rPr>
        <w:t>完成县委、县政府</w:t>
      </w:r>
      <w:r>
        <w:rPr>
          <w:rFonts w:hint="eastAsia" w:ascii="仿宋_GB2312" w:hAnsi="宋体" w:eastAsia="仿宋_GB2312" w:cs="仿宋_GB2312"/>
          <w:i w:val="0"/>
          <w:iCs w:val="0"/>
          <w:caps w:val="0"/>
          <w:color w:val="000000"/>
          <w:spacing w:val="0"/>
          <w:sz w:val="31"/>
          <w:szCs w:val="31"/>
          <w:shd w:val="clear" w:fill="FFFFFF"/>
          <w:lang w:eastAsia="zh-CN"/>
        </w:rPr>
        <w:t>、县农业农村局及</w:t>
      </w:r>
      <w:r>
        <w:rPr>
          <w:rFonts w:ascii="仿宋_GB2312" w:hAnsi="宋体" w:eastAsia="仿宋_GB2312" w:cs="仿宋_GB2312"/>
          <w:i w:val="0"/>
          <w:iCs w:val="0"/>
          <w:caps w:val="0"/>
          <w:color w:val="000000"/>
          <w:spacing w:val="0"/>
          <w:sz w:val="31"/>
          <w:szCs w:val="31"/>
          <w:shd w:val="clear" w:fill="FFFFFF"/>
        </w:rPr>
        <w:t>上级业务部门交办的其他</w:t>
      </w:r>
      <w:r>
        <w:rPr>
          <w:rFonts w:hint="eastAsia" w:ascii="仿宋_GB2312" w:hAnsi="宋体" w:eastAsia="仿宋_GB2312" w:cs="仿宋_GB2312"/>
          <w:i w:val="0"/>
          <w:iCs w:val="0"/>
          <w:caps w:val="0"/>
          <w:color w:val="000000"/>
          <w:spacing w:val="0"/>
          <w:sz w:val="31"/>
          <w:szCs w:val="31"/>
          <w:shd w:val="clear" w:fill="FFFFFF"/>
          <w:lang w:eastAsia="zh-CN"/>
        </w:rPr>
        <w:t>工作</w:t>
      </w:r>
      <w:r>
        <w:rPr>
          <w:rFonts w:ascii="仿宋_GB2312" w:hAnsi="宋体" w:eastAsia="仿宋_GB2312" w:cs="仿宋_GB2312"/>
          <w:i w:val="0"/>
          <w:iCs w:val="0"/>
          <w:caps w:val="0"/>
          <w:color w:val="000000"/>
          <w:spacing w:val="0"/>
          <w:sz w:val="31"/>
          <w:szCs w:val="31"/>
          <w:shd w:val="clear" w:fill="FFFFFF"/>
        </w:rPr>
        <w:t>。</w:t>
      </w:r>
    </w:p>
    <w:p>
      <w:pPr>
        <w:pageBreakBefore w:val="0"/>
        <w:widowControl w:val="0"/>
        <w:numPr>
          <w:ilvl w:val="0"/>
          <w:numId w:val="0"/>
        </w:numPr>
        <w:kinsoku/>
        <w:wordWrap/>
        <w:overflowPunct/>
        <w:topLinePunct w:val="0"/>
        <w:autoSpaceDE/>
        <w:autoSpaceDN/>
        <w:bidi w:val="0"/>
        <w:adjustRightInd/>
        <w:snapToGrid/>
        <w:spacing w:beforeLines="0" w:afterLines="0" w:line="560" w:lineRule="exact"/>
        <w:ind w:firstLine="620" w:firstLineChars="200"/>
        <w:textAlignment w:val="auto"/>
        <w:rPr>
          <w:rFonts w:hint="eastAsia" w:ascii="仿宋_GB2312" w:hAnsi="仿宋_GB2312" w:eastAsia="仿宋_GB2312" w:cs="仿宋_GB2312"/>
          <w:sz w:val="32"/>
          <w:szCs w:val="32"/>
        </w:rPr>
      </w:pPr>
      <w:r>
        <w:rPr>
          <w:rFonts w:hint="eastAsia" w:ascii="仿宋_GB2312" w:hAnsi="宋体" w:cs="仿宋_GB2312"/>
          <w:i w:val="0"/>
          <w:iCs w:val="0"/>
          <w:caps w:val="0"/>
          <w:color w:val="000000"/>
          <w:spacing w:val="0"/>
          <w:sz w:val="31"/>
          <w:szCs w:val="31"/>
          <w:shd w:val="clear" w:fill="FFFFFF"/>
          <w:lang w:eastAsia="zh-CN"/>
        </w:rPr>
        <w:t>（二）</w:t>
      </w:r>
      <w:r>
        <w:rPr>
          <w:rFonts w:hint="eastAsia" w:ascii="仿宋_GB2312" w:hAnsi="仿宋_GB2312" w:eastAsia="仿宋_GB2312" w:cs="仿宋_GB2312"/>
          <w:b/>
          <w:bCs/>
          <w:sz w:val="32"/>
          <w:szCs w:val="32"/>
        </w:rPr>
        <w:t>单位概况。</w:t>
      </w:r>
      <w:r>
        <w:rPr>
          <w:rFonts w:hint="eastAsia" w:ascii="仿宋_GB2312" w:hAnsi="仿宋_GB2312" w:eastAsia="仿宋_GB2312" w:cs="仿宋_GB2312"/>
          <w:sz w:val="32"/>
          <w:szCs w:val="32"/>
        </w:rPr>
        <w:t>民乐县农村经营指导站为副科级建制，财政全额拨款的事业单位，隶属民乐县农业农村局管理。截止202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年12月共有在职职工1</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人，其中：管理人员</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人，专业技术人员</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人；离退休人员</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绩效自评工作组织开展情况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农村经营指导站纳入绩效自评的资金共</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sz w:val="32"/>
          <w:szCs w:val="32"/>
        </w:rPr>
        <w:t>项。其中：基本支出</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项，包括：1.人员工资及公用支出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2.工会经费</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.仲裁经费</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4.产改经费；</w:t>
      </w:r>
      <w:r>
        <w:rPr>
          <w:rFonts w:hint="eastAsia" w:ascii="仿宋_GB2312" w:hAnsi="仿宋_GB2312" w:cs="仿宋_GB2312"/>
          <w:sz w:val="32"/>
          <w:szCs w:val="32"/>
          <w:lang w:eastAsia="zh-CN"/>
        </w:rPr>
        <w:t>项目支出</w:t>
      </w:r>
      <w:r>
        <w:rPr>
          <w:rFonts w:hint="eastAsia" w:ascii="仿宋_GB2312" w:hAnsi="仿宋_GB2312" w:cs="仿宋_GB2312"/>
          <w:sz w:val="32"/>
          <w:szCs w:val="32"/>
          <w:lang w:val="en-US" w:eastAsia="zh-CN"/>
        </w:rPr>
        <w:t>2项，</w:t>
      </w:r>
      <w:r>
        <w:rPr>
          <w:rFonts w:hint="eastAsia" w:ascii="仿宋_GB2312" w:hAnsi="仿宋_GB2312" w:eastAsia="仿宋_GB2312" w:cs="仿宋_GB2312"/>
          <w:sz w:val="32"/>
          <w:szCs w:val="32"/>
        </w:rPr>
        <w:t>包括：1.</w:t>
      </w:r>
      <w:r>
        <w:rPr>
          <w:rFonts w:hint="eastAsia" w:ascii="仿宋_GB2312" w:hAnsi="仿宋_GB2312" w:cs="仿宋_GB2312"/>
          <w:sz w:val="32"/>
          <w:szCs w:val="32"/>
          <w:lang w:eastAsia="zh-CN"/>
        </w:rPr>
        <w:t>省级</w:t>
      </w:r>
      <w:r>
        <w:rPr>
          <w:rFonts w:hint="eastAsia" w:ascii="仿宋_GB2312" w:hAnsi="仿宋_GB2312" w:eastAsia="仿宋_GB2312" w:cs="仿宋_GB2312"/>
          <w:sz w:val="32"/>
          <w:szCs w:val="32"/>
        </w:rPr>
        <w:t>农村</w:t>
      </w:r>
      <w:r>
        <w:rPr>
          <w:rFonts w:hint="eastAsia" w:ascii="仿宋_GB2312" w:hAnsi="仿宋_GB2312" w:cs="仿宋_GB2312"/>
          <w:sz w:val="32"/>
          <w:szCs w:val="32"/>
          <w:lang w:eastAsia="zh-CN"/>
        </w:rPr>
        <w:t>集体</w:t>
      </w:r>
      <w:r>
        <w:rPr>
          <w:rFonts w:hint="eastAsia" w:ascii="仿宋_GB2312" w:hAnsi="仿宋_GB2312" w:eastAsia="仿宋_GB2312" w:cs="仿宋_GB2312"/>
          <w:sz w:val="32"/>
          <w:szCs w:val="32"/>
        </w:rPr>
        <w:t>产权制度改革试点</w:t>
      </w:r>
      <w:r>
        <w:rPr>
          <w:rFonts w:hint="eastAsia" w:ascii="仿宋_GB2312" w:hAnsi="仿宋_GB2312" w:cs="仿宋_GB2312"/>
          <w:sz w:val="32"/>
          <w:szCs w:val="32"/>
          <w:lang w:eastAsia="zh-CN"/>
        </w:rPr>
        <w:t>项目</w:t>
      </w:r>
      <w:r>
        <w:rPr>
          <w:rFonts w:hint="eastAsia" w:ascii="仿宋_GB2312" w:hAnsi="仿宋_GB2312" w:eastAsia="仿宋_GB2312" w:cs="仿宋_GB2312"/>
          <w:sz w:val="32"/>
          <w:szCs w:val="32"/>
        </w:rPr>
        <w:t>，2.农业生产发展资金（农业社会化服务项目）。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部门整体支出绩效自评情况分析</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总体绩效目标完成情况分析。1.基本支出</w:t>
      </w:r>
      <w:r>
        <w:rPr>
          <w:rFonts w:hint="eastAsia" w:ascii="仿宋_GB2312" w:hAnsi="仿宋_GB2312" w:cs="仿宋_GB2312"/>
          <w:sz w:val="32"/>
          <w:szCs w:val="32"/>
          <w:lang w:eastAsia="zh-CN"/>
        </w:rPr>
        <w:t>年初</w:t>
      </w:r>
      <w:r>
        <w:rPr>
          <w:rFonts w:hint="eastAsia" w:ascii="仿宋_GB2312" w:hAnsi="仿宋_GB2312" w:eastAsia="仿宋_GB2312" w:cs="仿宋_GB2312"/>
          <w:sz w:val="32"/>
          <w:szCs w:val="32"/>
        </w:rPr>
        <w:t>预算</w:t>
      </w:r>
      <w:r>
        <w:rPr>
          <w:rFonts w:hint="eastAsia" w:ascii="仿宋_GB2312" w:hAnsi="仿宋_GB2312" w:cs="仿宋_GB2312"/>
          <w:sz w:val="32"/>
          <w:szCs w:val="32"/>
          <w:lang w:val="en-US" w:eastAsia="zh-CN"/>
        </w:rPr>
        <w:t>126.69</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全年预算</w:t>
      </w:r>
      <w:r>
        <w:rPr>
          <w:rFonts w:hint="eastAsia" w:ascii="仿宋_GB2312" w:hAnsi="仿宋_GB2312" w:cs="仿宋_GB2312"/>
          <w:sz w:val="32"/>
          <w:szCs w:val="32"/>
          <w:lang w:val="en-US" w:eastAsia="zh-CN"/>
        </w:rPr>
        <w:t>169.96万元，</w:t>
      </w:r>
      <w:r>
        <w:rPr>
          <w:rFonts w:hint="eastAsia" w:ascii="仿宋_GB2312" w:hAnsi="仿宋_GB2312" w:cs="仿宋_GB2312"/>
          <w:color w:val="auto"/>
          <w:sz w:val="32"/>
          <w:szCs w:val="32"/>
          <w:lang w:val="en-US" w:eastAsia="zh-CN"/>
        </w:rPr>
        <w:t>上年度结转结余0.95万元，</w:t>
      </w:r>
      <w:r>
        <w:rPr>
          <w:rFonts w:hint="eastAsia" w:ascii="仿宋_GB2312" w:hAnsi="仿宋_GB2312" w:eastAsia="仿宋_GB2312" w:cs="仿宋_GB2312"/>
          <w:sz w:val="32"/>
          <w:szCs w:val="32"/>
        </w:rPr>
        <w:t>实际完成</w:t>
      </w:r>
      <w:r>
        <w:rPr>
          <w:rFonts w:hint="eastAsia" w:ascii="仿宋_GB2312" w:hAnsi="仿宋_GB2312" w:cs="仿宋_GB2312"/>
          <w:sz w:val="32"/>
          <w:szCs w:val="32"/>
          <w:lang w:val="en-US" w:eastAsia="zh-CN"/>
        </w:rPr>
        <w:t>170.91</w:t>
      </w:r>
      <w:r>
        <w:rPr>
          <w:rFonts w:hint="eastAsia" w:ascii="仿宋_GB2312" w:hAnsi="仿宋_GB2312" w:eastAsia="仿宋_GB2312" w:cs="仿宋_GB2312"/>
          <w:sz w:val="32"/>
          <w:szCs w:val="32"/>
        </w:rPr>
        <w:t>万元。</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各项指标完成情况分析。基本支出中的人员工资及公用支出执行率</w:t>
      </w:r>
      <w:r>
        <w:rPr>
          <w:rFonts w:hint="eastAsia" w:ascii="仿宋_GB2312" w:hAnsi="仿宋_GB2312" w:cs="仿宋_GB2312"/>
          <w:color w:val="auto"/>
          <w:sz w:val="32"/>
          <w:szCs w:val="32"/>
          <w:lang w:val="en-US" w:eastAsia="zh-CN"/>
        </w:rPr>
        <w:t>101</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,原因是上年度结转结余0.95万元本年进行了开支，</w:t>
      </w:r>
      <w:r>
        <w:rPr>
          <w:rFonts w:hint="eastAsia" w:ascii="仿宋_GB2312" w:hAnsi="仿宋_GB2312" w:eastAsia="仿宋_GB2312" w:cs="仿宋_GB2312"/>
          <w:sz w:val="32"/>
          <w:szCs w:val="32"/>
        </w:rPr>
        <w:t>工会经费执行率为100%</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仲裁经费执行率为</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产改</w:t>
      </w:r>
      <w:r>
        <w:rPr>
          <w:rFonts w:hint="eastAsia" w:ascii="仿宋_GB2312" w:hAnsi="仿宋_GB2312" w:eastAsia="仿宋_GB2312" w:cs="仿宋_GB2312"/>
          <w:sz w:val="32"/>
          <w:szCs w:val="32"/>
        </w:rPr>
        <w:t>经费执行率</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项目支出中省级集体产权制度改革项目资金执行率</w:t>
      </w:r>
      <w:r>
        <w:rPr>
          <w:rFonts w:hint="eastAsia" w:ascii="仿宋_GB2312" w:hAnsi="仿宋_GB2312" w:eastAsia="仿宋_GB2312" w:cs="仿宋_GB2312"/>
          <w:sz w:val="32"/>
          <w:szCs w:val="32"/>
        </w:rPr>
        <w:t>100%</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农业生产发展资金（农业社会化服务项目）执行率100%。</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sz w:val="32"/>
          <w:szCs w:val="32"/>
        </w:rPr>
        <w:t>基本支出中的人员工资及公用支出执行率</w:t>
      </w:r>
      <w:r>
        <w:rPr>
          <w:rFonts w:hint="eastAsia" w:ascii="仿宋_GB2312" w:hAnsi="仿宋_GB2312" w:cs="仿宋_GB2312"/>
          <w:color w:val="auto"/>
          <w:sz w:val="32"/>
          <w:szCs w:val="32"/>
          <w:lang w:val="en-US" w:eastAsia="zh-CN"/>
        </w:rPr>
        <w:t>101</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,原因是上年度结转结余0.95万元本年进行了开支。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部门预算项目支出绩效自评情况分析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年，本部门预算支出项目4个，当年财政拨款</w:t>
      </w:r>
      <w:r>
        <w:rPr>
          <w:rFonts w:hint="eastAsia" w:ascii="仿宋_GB2312" w:hAnsi="仿宋_GB2312" w:cs="仿宋_GB2312"/>
          <w:sz w:val="32"/>
          <w:szCs w:val="32"/>
          <w:lang w:val="en-US" w:eastAsia="zh-CN"/>
        </w:rPr>
        <w:t>169.96</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上年度结转结余</w:t>
      </w:r>
      <w:r>
        <w:rPr>
          <w:rFonts w:hint="eastAsia" w:ascii="仿宋_GB2312" w:hAnsi="仿宋_GB2312" w:cs="仿宋_GB2312"/>
          <w:sz w:val="32"/>
          <w:szCs w:val="32"/>
          <w:lang w:val="en-US" w:eastAsia="zh-CN"/>
        </w:rPr>
        <w:t>0.95万元，</w:t>
      </w:r>
      <w:r>
        <w:rPr>
          <w:rFonts w:hint="eastAsia" w:ascii="仿宋_GB2312" w:hAnsi="仿宋_GB2312" w:eastAsia="仿宋_GB2312" w:cs="仿宋_GB2312"/>
          <w:sz w:val="32"/>
          <w:szCs w:val="32"/>
        </w:rPr>
        <w:t>全年支出</w:t>
      </w:r>
      <w:r>
        <w:rPr>
          <w:rFonts w:hint="eastAsia" w:ascii="仿宋_GB2312" w:hAnsi="仿宋_GB2312" w:cs="仿宋_GB2312"/>
          <w:sz w:val="32"/>
          <w:szCs w:val="32"/>
          <w:lang w:val="en-US" w:eastAsia="zh-CN"/>
        </w:rPr>
        <w:t>170.91万</w:t>
      </w:r>
      <w:r>
        <w:rPr>
          <w:rFonts w:hint="eastAsia" w:ascii="仿宋_GB2312" w:hAnsi="仿宋_GB2312" w:eastAsia="仿宋_GB2312" w:cs="仿宋_GB2312"/>
          <w:sz w:val="32"/>
          <w:szCs w:val="32"/>
        </w:rPr>
        <w:t>元，执行率</w:t>
      </w:r>
      <w:r>
        <w:rPr>
          <w:rFonts w:hint="eastAsia" w:ascii="仿宋_GB2312" w:hAnsi="仿宋_GB2312" w:cs="仿宋_GB2312"/>
          <w:sz w:val="32"/>
          <w:szCs w:val="32"/>
          <w:lang w:val="en-US" w:eastAsia="zh-CN"/>
        </w:rPr>
        <w:t>101</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，原因是</w:t>
      </w:r>
      <w:r>
        <w:rPr>
          <w:rFonts w:hint="eastAsia" w:ascii="仿宋_GB2312" w:hAnsi="仿宋_GB2312" w:cs="仿宋_GB2312"/>
          <w:color w:val="auto"/>
          <w:sz w:val="32"/>
          <w:szCs w:val="32"/>
          <w:lang w:val="en-US" w:eastAsia="zh-CN"/>
        </w:rPr>
        <w:t>上年度结转结余0.95万元本年进行了开支。</w:t>
      </w:r>
      <w:r>
        <w:rPr>
          <w:rFonts w:hint="eastAsia" w:ascii="仿宋_GB2312" w:hAnsi="仿宋_GB2312" w:eastAsia="仿宋_GB2312" w:cs="仿宋_GB2312"/>
          <w:sz w:val="32"/>
          <w:szCs w:val="32"/>
        </w:rPr>
        <w:t>通过自评，有4个项目结果为“优”，0个项目结果为“良”，0个项目结果为“中”，0个项目结果为“差”。分项目自评情况分析如下：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i w:val="0"/>
          <w:iCs w:val="0"/>
          <w:color w:val="000000"/>
          <w:kern w:val="0"/>
          <w:sz w:val="32"/>
          <w:szCs w:val="32"/>
          <w:u w:val="none"/>
          <w:lang w:val="en-US" w:eastAsia="zh-CN" w:bidi="ar"/>
        </w:rPr>
        <w:t>（一）项目1</w:t>
      </w:r>
      <w:r>
        <w:rPr>
          <w:rFonts w:hint="eastAsia" w:ascii="仿宋_GB2312" w:hAnsi="仿宋_GB2312" w:cs="仿宋_GB2312"/>
          <w:b/>
          <w:bCs/>
          <w:i w:val="0"/>
          <w:iCs w:val="0"/>
          <w:color w:val="000000"/>
          <w:kern w:val="0"/>
          <w:sz w:val="32"/>
          <w:szCs w:val="32"/>
          <w:u w:val="none"/>
          <w:lang w:val="en-US" w:eastAsia="zh-CN" w:bidi="ar"/>
        </w:rPr>
        <w:t>:基本支出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1.项目支出预算执行情况。基本支出中的人员工资及公用支出执行率</w:t>
      </w:r>
      <w:r>
        <w:rPr>
          <w:rFonts w:hint="eastAsia" w:ascii="仿宋_GB2312" w:hAnsi="仿宋_GB2312" w:cs="仿宋_GB2312"/>
          <w:i w:val="0"/>
          <w:iCs w:val="0"/>
          <w:color w:val="auto"/>
          <w:kern w:val="0"/>
          <w:sz w:val="32"/>
          <w:szCs w:val="32"/>
          <w:u w:val="none"/>
          <w:lang w:val="en-US" w:eastAsia="zh-CN" w:bidi="ar"/>
        </w:rPr>
        <w:t>100</w:t>
      </w:r>
      <w:r>
        <w:rPr>
          <w:rFonts w:hint="eastAsia" w:ascii="仿宋_GB2312" w:hAnsi="仿宋_GB2312" w:eastAsia="仿宋_GB2312" w:cs="仿宋_GB2312"/>
          <w:i w:val="0"/>
          <w:iCs w:val="0"/>
          <w:color w:val="auto"/>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2.总体绩效目标完成情况分析。完成了既定的目标。</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各项指标完成情况分析。产出指标、效益指标、满意度指标都达到既定目标</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（二）项目2</w:t>
      </w:r>
      <w:r>
        <w:rPr>
          <w:rFonts w:hint="eastAsia" w:ascii="仿宋_GB2312" w:hAnsi="仿宋_GB2312" w:cs="仿宋_GB2312"/>
          <w:b/>
          <w:bCs/>
          <w:i w:val="0"/>
          <w:iCs w:val="0"/>
          <w:color w:val="000000"/>
          <w:kern w:val="0"/>
          <w:sz w:val="32"/>
          <w:szCs w:val="32"/>
          <w:u w:val="none"/>
          <w:lang w:val="en-US" w:eastAsia="zh-CN" w:bidi="ar"/>
        </w:rPr>
        <w:t>:工会经费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1.项目支出预算执行情况。</w:t>
      </w:r>
      <w:r>
        <w:rPr>
          <w:rFonts w:hint="eastAsia" w:ascii="仿宋_GB2312" w:hAnsi="仿宋_GB2312" w:cs="仿宋_GB2312"/>
          <w:i w:val="0"/>
          <w:iCs w:val="0"/>
          <w:color w:val="000000"/>
          <w:kern w:val="0"/>
          <w:sz w:val="32"/>
          <w:szCs w:val="32"/>
          <w:u w:val="none"/>
          <w:lang w:val="en-US" w:eastAsia="zh-CN" w:bidi="ar"/>
        </w:rPr>
        <w:t>工会经费</w:t>
      </w:r>
      <w:r>
        <w:rPr>
          <w:rFonts w:hint="eastAsia" w:ascii="仿宋_GB2312" w:hAnsi="仿宋_GB2312" w:eastAsia="仿宋_GB2312" w:cs="仿宋_GB2312"/>
          <w:i w:val="0"/>
          <w:iCs w:val="0"/>
          <w:color w:val="000000"/>
          <w:kern w:val="0"/>
          <w:sz w:val="32"/>
          <w:szCs w:val="32"/>
          <w:u w:val="none"/>
          <w:lang w:val="en-US" w:eastAsia="zh-CN" w:bidi="ar"/>
        </w:rPr>
        <w:t>的执行率为</w:t>
      </w:r>
      <w:r>
        <w:rPr>
          <w:rFonts w:hint="eastAsia" w:ascii="仿宋_GB2312" w:hAnsi="仿宋_GB2312" w:cs="仿宋_GB2312"/>
          <w:i w:val="0"/>
          <w:iCs w:val="0"/>
          <w:color w:val="000000"/>
          <w:kern w:val="0"/>
          <w:sz w:val="32"/>
          <w:szCs w:val="32"/>
          <w:u w:val="none"/>
          <w:lang w:val="en-US" w:eastAsia="zh-CN" w:bidi="ar"/>
        </w:rPr>
        <w:t>100%</w:t>
      </w:r>
      <w:r>
        <w:rPr>
          <w:rFonts w:hint="eastAsia" w:ascii="仿宋_GB2312" w:hAnsi="仿宋_GB2312" w:eastAsia="仿宋_GB2312" w:cs="仿宋_GB2312"/>
          <w:i w:val="0"/>
          <w:iCs w:val="0"/>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2.总体绩效目标完成情况分析。完成了既定的目标。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3.各项指标完成情况分析。产出指标、效益指标、满意度指标都达到既定目标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w:t>
      </w:r>
      <w:r>
        <w:rPr>
          <w:rFonts w:hint="eastAsia" w:ascii="仿宋_GB2312" w:hAnsi="仿宋_GB2312" w:cs="仿宋_GB2312"/>
          <w:b/>
          <w:bCs/>
          <w:i w:val="0"/>
          <w:iCs w:val="0"/>
          <w:color w:val="000000"/>
          <w:kern w:val="0"/>
          <w:sz w:val="32"/>
          <w:szCs w:val="32"/>
          <w:u w:val="none"/>
          <w:lang w:val="en-US" w:eastAsia="zh-CN" w:bidi="ar"/>
        </w:rPr>
        <w:t>三</w:t>
      </w:r>
      <w:r>
        <w:rPr>
          <w:rFonts w:hint="eastAsia" w:ascii="仿宋_GB2312" w:hAnsi="仿宋_GB2312" w:eastAsia="仿宋_GB2312" w:cs="仿宋_GB2312"/>
          <w:b/>
          <w:bCs/>
          <w:i w:val="0"/>
          <w:iCs w:val="0"/>
          <w:color w:val="000000"/>
          <w:kern w:val="0"/>
          <w:sz w:val="32"/>
          <w:szCs w:val="32"/>
          <w:u w:val="none"/>
          <w:lang w:val="en-US" w:eastAsia="zh-CN" w:bidi="ar"/>
        </w:rPr>
        <w:t>）项目3</w:t>
      </w:r>
      <w:r>
        <w:rPr>
          <w:rFonts w:hint="eastAsia" w:ascii="仿宋_GB2312" w:hAnsi="仿宋_GB2312" w:cs="仿宋_GB2312"/>
          <w:b/>
          <w:bCs/>
          <w:i w:val="0"/>
          <w:iCs w:val="0"/>
          <w:color w:val="000000"/>
          <w:kern w:val="0"/>
          <w:sz w:val="32"/>
          <w:szCs w:val="32"/>
          <w:u w:val="none"/>
          <w:lang w:val="en-US" w:eastAsia="zh-CN" w:bidi="ar"/>
        </w:rPr>
        <w:t>:仲裁经费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1.项目支出预算执行情况。</w:t>
      </w:r>
      <w:r>
        <w:rPr>
          <w:rFonts w:hint="eastAsia" w:ascii="仿宋_GB2312" w:hAnsi="仿宋_GB2312" w:cs="仿宋_GB2312"/>
          <w:i w:val="0"/>
          <w:iCs w:val="0"/>
          <w:color w:val="000000"/>
          <w:kern w:val="0"/>
          <w:sz w:val="32"/>
          <w:szCs w:val="32"/>
          <w:u w:val="none"/>
          <w:lang w:val="en-US" w:eastAsia="zh-CN" w:bidi="ar"/>
        </w:rPr>
        <w:t>仲裁经费</w:t>
      </w:r>
      <w:r>
        <w:rPr>
          <w:rFonts w:hint="eastAsia" w:ascii="仿宋_GB2312" w:hAnsi="仿宋_GB2312" w:eastAsia="仿宋_GB2312" w:cs="仿宋_GB2312"/>
          <w:i w:val="0"/>
          <w:iCs w:val="0"/>
          <w:color w:val="000000"/>
          <w:kern w:val="0"/>
          <w:sz w:val="32"/>
          <w:szCs w:val="32"/>
          <w:u w:val="none"/>
          <w:lang w:val="en-US" w:eastAsia="zh-CN" w:bidi="ar"/>
        </w:rPr>
        <w:t>执行率为100%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2.总体绩效目标完成情况分析。完成了既定的目标。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3.各项指标完成情况分析。产出指标、效益指标、满意度指标都达到既定目标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cs="仿宋_GB2312"/>
          <w:b/>
          <w:bCs/>
          <w:i w:val="0"/>
          <w:iCs w:val="0"/>
          <w:color w:val="000000"/>
          <w:kern w:val="0"/>
          <w:sz w:val="32"/>
          <w:szCs w:val="32"/>
          <w:u w:val="none"/>
          <w:lang w:val="en-US" w:eastAsia="zh-CN" w:bidi="ar"/>
        </w:rPr>
        <w:t>（四）</w:t>
      </w:r>
      <w:r>
        <w:rPr>
          <w:rFonts w:hint="eastAsia" w:ascii="仿宋_GB2312" w:hAnsi="仿宋_GB2312" w:eastAsia="仿宋_GB2312" w:cs="仿宋_GB2312"/>
          <w:b/>
          <w:bCs/>
          <w:i w:val="0"/>
          <w:iCs w:val="0"/>
          <w:color w:val="000000"/>
          <w:kern w:val="0"/>
          <w:sz w:val="32"/>
          <w:szCs w:val="32"/>
          <w:u w:val="none"/>
          <w:lang w:val="en-US" w:eastAsia="zh-CN" w:bidi="ar"/>
        </w:rPr>
        <w:t>项目4</w:t>
      </w:r>
      <w:r>
        <w:rPr>
          <w:rFonts w:hint="eastAsia" w:ascii="仿宋_GB2312" w:hAnsi="仿宋_GB2312" w:cs="仿宋_GB2312"/>
          <w:b/>
          <w:bCs/>
          <w:i w:val="0"/>
          <w:iCs w:val="0"/>
          <w:color w:val="000000"/>
          <w:kern w:val="0"/>
          <w:sz w:val="32"/>
          <w:szCs w:val="32"/>
          <w:u w:val="none"/>
          <w:lang w:val="en-US" w:eastAsia="zh-CN" w:bidi="ar"/>
        </w:rPr>
        <w:t>:产改经费</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项目支出预算执行情况。</w:t>
      </w:r>
      <w:r>
        <w:rPr>
          <w:rFonts w:hint="eastAsia" w:ascii="仿宋_GB2312" w:hAnsi="仿宋_GB2312" w:cs="仿宋_GB2312"/>
          <w:i w:val="0"/>
          <w:iCs w:val="0"/>
          <w:color w:val="000000"/>
          <w:kern w:val="0"/>
          <w:sz w:val="32"/>
          <w:szCs w:val="32"/>
          <w:u w:val="none"/>
          <w:lang w:val="en-US" w:eastAsia="zh-CN" w:bidi="ar"/>
        </w:rPr>
        <w:t>产改经费</w:t>
      </w:r>
      <w:r>
        <w:rPr>
          <w:rFonts w:hint="eastAsia" w:ascii="仿宋_GB2312" w:hAnsi="仿宋_GB2312" w:eastAsia="仿宋_GB2312" w:cs="仿宋_GB2312"/>
          <w:i w:val="0"/>
          <w:iCs w:val="0"/>
          <w:color w:val="000000"/>
          <w:kern w:val="0"/>
          <w:sz w:val="32"/>
          <w:szCs w:val="32"/>
          <w:u w:val="none"/>
          <w:lang w:val="en-US" w:eastAsia="zh-CN" w:bidi="ar"/>
        </w:rPr>
        <w:t>执行率为</w:t>
      </w:r>
      <w:r>
        <w:rPr>
          <w:rFonts w:hint="eastAsia" w:ascii="仿宋_GB2312" w:hAnsi="仿宋_GB2312" w:cs="仿宋_GB2312"/>
          <w:i w:val="0"/>
          <w:iCs w:val="0"/>
          <w:color w:val="000000"/>
          <w:kern w:val="0"/>
          <w:sz w:val="32"/>
          <w:szCs w:val="32"/>
          <w:u w:val="none"/>
          <w:lang w:val="en-US" w:eastAsia="zh-CN" w:bidi="ar"/>
        </w:rPr>
        <w:t>100</w:t>
      </w:r>
      <w:r>
        <w:rPr>
          <w:rFonts w:hint="eastAsia" w:ascii="仿宋_GB2312" w:hAnsi="仿宋_GB2312" w:eastAsia="仿宋_GB2312" w:cs="仿宋_GB2312"/>
          <w:i w:val="0"/>
          <w:iCs w:val="0"/>
          <w:color w:val="000000"/>
          <w:kern w:val="0"/>
          <w:sz w:val="32"/>
          <w:szCs w:val="32"/>
          <w:u w:val="none"/>
          <w:lang w:val="en-US" w:eastAsia="zh-CN" w:bidi="ar"/>
        </w:rPr>
        <w:t>%。</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总体绩效目标完成情况分析。完成了既定的目标。</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各项指标完成情况分析。产出指标、效益指标、满意度指标都达到既定目标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五、部门管理的省对市县转移支付绩效自评情况分析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202</w:t>
      </w:r>
      <w:r>
        <w:rPr>
          <w:rFonts w:hint="eastAsia" w:ascii="仿宋_GB2312" w:hAnsi="仿宋_GB2312" w:cs="仿宋_GB2312"/>
          <w:i w:val="0"/>
          <w:iCs w:val="0"/>
          <w:color w:val="000000"/>
          <w:kern w:val="0"/>
          <w:sz w:val="32"/>
          <w:szCs w:val="32"/>
          <w:u w:val="none"/>
          <w:lang w:val="en-US" w:eastAsia="zh-CN" w:bidi="ar"/>
        </w:rPr>
        <w:t>2</w:t>
      </w:r>
      <w:r>
        <w:rPr>
          <w:rFonts w:hint="eastAsia" w:ascii="仿宋_GB2312" w:hAnsi="仿宋_GB2312" w:eastAsia="仿宋_GB2312" w:cs="仿宋_GB2312"/>
          <w:i w:val="0"/>
          <w:iCs w:val="0"/>
          <w:color w:val="000000"/>
          <w:kern w:val="0"/>
          <w:sz w:val="32"/>
          <w:szCs w:val="32"/>
          <w:u w:val="none"/>
          <w:lang w:val="en-US" w:eastAsia="zh-CN" w:bidi="ar"/>
        </w:rPr>
        <w:t>年，本部门共管理省对市县转移支付2项，当年各级预算共安排</w:t>
      </w:r>
      <w:r>
        <w:rPr>
          <w:rFonts w:hint="eastAsia" w:ascii="仿宋_GB2312" w:hAnsi="仿宋_GB2312" w:cs="仿宋_GB2312"/>
          <w:i w:val="0"/>
          <w:iCs w:val="0"/>
          <w:color w:val="000000"/>
          <w:kern w:val="0"/>
          <w:sz w:val="32"/>
          <w:szCs w:val="32"/>
          <w:u w:val="none"/>
          <w:lang w:val="en-US" w:eastAsia="zh-CN" w:bidi="ar"/>
        </w:rPr>
        <w:t>150.12</w:t>
      </w:r>
      <w:r>
        <w:rPr>
          <w:rFonts w:hint="eastAsia" w:ascii="仿宋_GB2312" w:hAnsi="仿宋_GB2312" w:eastAsia="仿宋_GB2312" w:cs="仿宋_GB2312"/>
          <w:i w:val="0"/>
          <w:iCs w:val="0"/>
          <w:color w:val="000000"/>
          <w:kern w:val="0"/>
          <w:sz w:val="32"/>
          <w:szCs w:val="32"/>
          <w:u w:val="none"/>
          <w:lang w:val="en-US" w:eastAsia="zh-CN" w:bidi="ar"/>
        </w:rPr>
        <w:t>万元，其中：中央下达</w:t>
      </w:r>
      <w:r>
        <w:rPr>
          <w:rFonts w:hint="eastAsia" w:ascii="仿宋_GB2312" w:hAnsi="仿宋_GB2312" w:cs="仿宋_GB2312"/>
          <w:i w:val="0"/>
          <w:iCs w:val="0"/>
          <w:color w:val="000000"/>
          <w:kern w:val="0"/>
          <w:sz w:val="32"/>
          <w:szCs w:val="32"/>
          <w:u w:val="none"/>
          <w:lang w:val="en-US" w:eastAsia="zh-CN" w:bidi="ar"/>
        </w:rPr>
        <w:t>130.33</w:t>
      </w:r>
      <w:r>
        <w:rPr>
          <w:rFonts w:hint="eastAsia" w:ascii="仿宋_GB2312" w:hAnsi="仿宋_GB2312" w:eastAsia="仿宋_GB2312" w:cs="仿宋_GB2312"/>
          <w:i w:val="0"/>
          <w:iCs w:val="0"/>
          <w:color w:val="000000"/>
          <w:kern w:val="0"/>
          <w:sz w:val="32"/>
          <w:szCs w:val="32"/>
          <w:u w:val="none"/>
          <w:lang w:val="en-US" w:eastAsia="zh-CN" w:bidi="ar"/>
        </w:rPr>
        <w:t>万元，省级预算安排</w:t>
      </w:r>
      <w:r>
        <w:rPr>
          <w:rFonts w:hint="eastAsia" w:ascii="仿宋_GB2312" w:hAnsi="仿宋_GB2312" w:cs="仿宋_GB2312"/>
          <w:i w:val="0"/>
          <w:iCs w:val="0"/>
          <w:color w:val="000000"/>
          <w:kern w:val="0"/>
          <w:sz w:val="32"/>
          <w:szCs w:val="32"/>
          <w:u w:val="none"/>
          <w:lang w:val="en-US" w:eastAsia="zh-CN" w:bidi="ar"/>
        </w:rPr>
        <w:t>19.79</w:t>
      </w:r>
      <w:r>
        <w:rPr>
          <w:rFonts w:hint="eastAsia" w:ascii="仿宋_GB2312" w:hAnsi="仿宋_GB2312" w:eastAsia="仿宋_GB2312" w:cs="仿宋_GB2312"/>
          <w:i w:val="0"/>
          <w:iCs w:val="0"/>
          <w:color w:val="000000"/>
          <w:kern w:val="0"/>
          <w:sz w:val="32"/>
          <w:szCs w:val="32"/>
          <w:u w:val="none"/>
          <w:lang w:val="en-US" w:eastAsia="zh-CN" w:bidi="ar"/>
        </w:rPr>
        <w:t>万元；当年支出</w:t>
      </w:r>
      <w:r>
        <w:rPr>
          <w:rFonts w:hint="eastAsia" w:ascii="仿宋_GB2312" w:hAnsi="仿宋_GB2312" w:cs="仿宋_GB2312"/>
          <w:i w:val="0"/>
          <w:iCs w:val="0"/>
          <w:color w:val="000000"/>
          <w:kern w:val="0"/>
          <w:sz w:val="32"/>
          <w:szCs w:val="32"/>
          <w:u w:val="none"/>
          <w:lang w:val="en-US" w:eastAsia="zh-CN" w:bidi="ar"/>
        </w:rPr>
        <w:t>150.12</w:t>
      </w:r>
      <w:r>
        <w:rPr>
          <w:rFonts w:hint="eastAsia" w:ascii="仿宋_GB2312" w:hAnsi="仿宋_GB2312" w:eastAsia="仿宋_GB2312" w:cs="仿宋_GB2312"/>
          <w:i w:val="0"/>
          <w:iCs w:val="0"/>
          <w:color w:val="000000"/>
          <w:kern w:val="0"/>
          <w:sz w:val="32"/>
          <w:szCs w:val="32"/>
          <w:u w:val="none"/>
          <w:lang w:val="en-US" w:eastAsia="zh-CN" w:bidi="ar"/>
        </w:rPr>
        <w:t>万元，执行率</w:t>
      </w:r>
      <w:r>
        <w:rPr>
          <w:rFonts w:hint="eastAsia" w:ascii="仿宋_GB2312" w:hAnsi="仿宋_GB2312" w:cs="仿宋_GB2312"/>
          <w:i w:val="0"/>
          <w:iCs w:val="0"/>
          <w:color w:val="000000"/>
          <w:kern w:val="0"/>
          <w:sz w:val="32"/>
          <w:szCs w:val="32"/>
          <w:u w:val="none"/>
          <w:lang w:val="en-US" w:eastAsia="zh-CN" w:bidi="ar"/>
        </w:rPr>
        <w:t>100</w:t>
      </w:r>
      <w:r>
        <w:rPr>
          <w:rFonts w:hint="eastAsia" w:ascii="仿宋_GB2312" w:hAnsi="仿宋_GB2312" w:eastAsia="仿宋_GB2312" w:cs="仿宋_GB2312"/>
          <w:i w:val="0"/>
          <w:iCs w:val="0"/>
          <w:color w:val="000000"/>
          <w:kern w:val="0"/>
          <w:sz w:val="32"/>
          <w:szCs w:val="32"/>
          <w:u w:val="none"/>
          <w:lang w:val="en-US" w:eastAsia="zh-CN" w:bidi="ar"/>
        </w:rPr>
        <w:t>%。通过自评，有2个项目结果为“优”</w:t>
      </w:r>
      <w:r>
        <w:rPr>
          <w:rFonts w:hint="eastAsia" w:ascii="仿宋_GB2312" w:hAnsi="仿宋_GB2312" w:cs="仿宋_GB2312"/>
          <w:i w:val="0"/>
          <w:iCs w:val="0"/>
          <w:color w:val="000000"/>
          <w:kern w:val="0"/>
          <w:sz w:val="32"/>
          <w:szCs w:val="32"/>
          <w:u w:val="none"/>
          <w:lang w:val="en-US" w:eastAsia="zh-CN" w:bidi="ar"/>
        </w:rPr>
        <w:t>，</w:t>
      </w:r>
      <w:r>
        <w:rPr>
          <w:rFonts w:hint="eastAsia" w:ascii="仿宋_GB2312" w:hAnsi="仿宋_GB2312" w:eastAsia="仿宋_GB2312" w:cs="仿宋_GB2312"/>
          <w:i w:val="0"/>
          <w:iCs w:val="0"/>
          <w:color w:val="000000"/>
          <w:kern w:val="0"/>
          <w:sz w:val="32"/>
          <w:szCs w:val="32"/>
          <w:u w:val="none"/>
          <w:lang w:val="en-US" w:eastAsia="zh-CN" w:bidi="ar"/>
        </w:rPr>
        <w:t>0个项目结果为“良”，0个项目结果为“中”，0个项目结果</w:t>
      </w:r>
      <w:bookmarkStart w:id="0" w:name="_GoBack"/>
      <w:bookmarkEnd w:id="0"/>
      <w:r>
        <w:rPr>
          <w:rFonts w:hint="eastAsia" w:ascii="仿宋_GB2312" w:hAnsi="仿宋_GB2312" w:eastAsia="仿宋_GB2312" w:cs="仿宋_GB2312"/>
          <w:i w:val="0"/>
          <w:iCs w:val="0"/>
          <w:color w:val="000000"/>
          <w:kern w:val="0"/>
          <w:sz w:val="32"/>
          <w:szCs w:val="32"/>
          <w:u w:val="none"/>
          <w:lang w:val="en-US" w:eastAsia="zh-CN" w:bidi="ar"/>
        </w:rPr>
        <w:t>为“差”。分项目自评情况分析如下：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（一）项目1</w:t>
      </w:r>
      <w:r>
        <w:rPr>
          <w:rFonts w:hint="eastAsia" w:ascii="仿宋_GB2312" w:hAnsi="仿宋_GB2312" w:cs="仿宋_GB2312"/>
          <w:b/>
          <w:bCs/>
          <w:i w:val="0"/>
          <w:iCs w:val="0"/>
          <w:color w:val="000000"/>
          <w:kern w:val="0"/>
          <w:sz w:val="32"/>
          <w:szCs w:val="32"/>
          <w:u w:val="none"/>
          <w:lang w:val="en-US" w:eastAsia="zh-CN" w:bidi="ar"/>
        </w:rPr>
        <w:t>:农村产权制度改革试点项目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1.转移支付预算执行情况.农村产权制度改革试点</w:t>
      </w:r>
      <w:r>
        <w:rPr>
          <w:rFonts w:hint="eastAsia" w:ascii="仿宋_GB2312" w:hAnsi="仿宋_GB2312" w:cs="仿宋_GB2312"/>
          <w:i w:val="0"/>
          <w:iCs w:val="0"/>
          <w:color w:val="000000"/>
          <w:kern w:val="0"/>
          <w:sz w:val="32"/>
          <w:szCs w:val="32"/>
          <w:u w:val="none"/>
          <w:lang w:val="en-US" w:eastAsia="zh-CN" w:bidi="ar"/>
        </w:rPr>
        <w:t>项目</w:t>
      </w:r>
      <w:r>
        <w:rPr>
          <w:rFonts w:hint="eastAsia" w:ascii="仿宋_GB2312" w:hAnsi="仿宋_GB2312" w:eastAsia="仿宋_GB2312" w:cs="仿宋_GB2312"/>
          <w:i w:val="0"/>
          <w:iCs w:val="0"/>
          <w:color w:val="000000"/>
          <w:kern w:val="0"/>
          <w:sz w:val="32"/>
          <w:szCs w:val="32"/>
          <w:u w:val="none"/>
          <w:lang w:val="en-US" w:eastAsia="zh-CN" w:bidi="ar"/>
        </w:rPr>
        <w:t>执行率</w:t>
      </w:r>
      <w:r>
        <w:rPr>
          <w:rFonts w:hint="eastAsia" w:ascii="仿宋_GB2312" w:hAnsi="仿宋_GB2312" w:cs="仿宋_GB2312"/>
          <w:i w:val="0"/>
          <w:iCs w:val="0"/>
          <w:color w:val="000000"/>
          <w:kern w:val="0"/>
          <w:sz w:val="32"/>
          <w:szCs w:val="32"/>
          <w:u w:val="none"/>
          <w:lang w:val="en-US" w:eastAsia="zh-CN" w:bidi="ar"/>
        </w:rPr>
        <w:t>100</w:t>
      </w:r>
      <w:r>
        <w:rPr>
          <w:rFonts w:hint="eastAsia" w:ascii="仿宋_GB2312" w:hAnsi="仿宋_GB2312" w:eastAsia="仿宋_GB2312" w:cs="仿宋_GB2312"/>
          <w:i w:val="0"/>
          <w:iCs w:val="0"/>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2.总体绩效目标完成情况分析。完成了既定的目标。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3.各项指标完成情况分析。产出指标、效益指标、满意度指标都达到既定目标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（二）项目2</w:t>
      </w:r>
      <w:r>
        <w:rPr>
          <w:rFonts w:hint="eastAsia" w:ascii="仿宋_GB2312" w:hAnsi="仿宋_GB2312" w:cs="仿宋_GB2312"/>
          <w:b/>
          <w:bCs/>
          <w:i w:val="0"/>
          <w:iCs w:val="0"/>
          <w:color w:val="000000"/>
          <w:kern w:val="0"/>
          <w:sz w:val="32"/>
          <w:szCs w:val="32"/>
          <w:u w:val="none"/>
          <w:lang w:val="en-US" w:eastAsia="zh-CN" w:bidi="ar"/>
        </w:rPr>
        <w:t>:农业生产发展资金（农业社会化服务项目）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农业生产发展资金（农业社会化服务项目）执行率100%。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1.转移支付预算执行情况.农业生产发展资金（农业社会化服务项目）执行率100%。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2.总体绩效目标完成情况分析。完成了既定的目标。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3.各项指标完成情况分析。产出指标、效益指标、满意度指标都达到既定目标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4.偏离绩效目标的原因及下一步改进措施。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六、绩效自评结果拟应用和公开情况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无</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其他需要说明的问题</w:t>
      </w:r>
    </w:p>
    <w:p>
      <w:pPr>
        <w:pStyle w:val="2"/>
        <w:rPr>
          <w:rFonts w:hint="eastAsia" w:eastAsia="仿宋_GB2312"/>
          <w:lang w:val="en-US" w:eastAsia="zh-CN"/>
        </w:rPr>
      </w:pPr>
      <w:r>
        <w:rPr>
          <w:rFonts w:hint="eastAsia"/>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cs="仿宋_GB2312"/>
          <w:sz w:val="32"/>
          <w:szCs w:val="32"/>
          <w:lang w:eastAsia="zh-CN"/>
        </w:rPr>
        <w:t>度县级预算执行情况绩效单位自评报表</w:t>
      </w:r>
    </w:p>
    <w:p>
      <w:pPr>
        <w:pStyle w:val="13"/>
        <w:keepNext w:val="0"/>
        <w:keepLines w:val="0"/>
        <w:pageBreakBefore w:val="0"/>
        <w:widowControl w:val="0"/>
        <w:kinsoku/>
        <w:wordWrap/>
        <w:overflowPunct/>
        <w:topLinePunct w:val="0"/>
        <w:autoSpaceDE/>
        <w:autoSpaceDN/>
        <w:bidi w:val="0"/>
        <w:adjustRightInd/>
        <w:snapToGrid/>
        <w:spacing w:beforeAutospacing="0" w:after="0" w:afterLines="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beforeAutospacing="0" w:after="0" w:afterLines="0" w:afterAutospacing="0" w:line="560" w:lineRule="exact"/>
        <w:ind w:left="0" w:leftChars="0" w:firstLine="640" w:firstLineChars="200"/>
        <w:textAlignment w:val="auto"/>
        <w:rPr>
          <w:rFonts w:hint="eastAsia" w:ascii="仿宋_GB2312" w:hAnsi="仿宋_GB2312" w:eastAsia="仿宋_GB2312" w:cs="仿宋_GB2312"/>
          <w:sz w:val="32"/>
          <w:szCs w:val="32"/>
        </w:rPr>
      </w:pPr>
    </w:p>
    <w:p>
      <w:pPr>
        <w:pStyle w:val="11"/>
        <w:keepNext w:val="0"/>
        <w:keepLines w:val="0"/>
        <w:pageBreakBefore w:val="0"/>
        <w:kinsoku/>
        <w:wordWrap/>
        <w:overflowPunct/>
        <w:topLinePunct w:val="0"/>
        <w:autoSpaceDE/>
        <w:autoSpaceDN/>
        <w:bidi w:val="0"/>
        <w:spacing w:before="0" w:beforeAutospacing="0" w:after="0" w:afterAutospacing="0" w:line="240" w:lineRule="auto"/>
        <w:ind w:left="0" w:leftChars="0" w:firstLine="640" w:firstLineChars="200"/>
        <w:rPr>
          <w:rFonts w:hint="eastAsia" w:ascii="仿宋_GB2312" w:hAnsi="仿宋_GB2312" w:eastAsia="仿宋_GB2312" w:cs="仿宋_GB2312"/>
          <w:sz w:val="32"/>
          <w:szCs w:val="32"/>
          <w:lang w:eastAsia="zh-CN"/>
        </w:rPr>
      </w:pPr>
    </w:p>
    <w:p>
      <w:pPr>
        <w:pStyle w:val="11"/>
        <w:keepNext w:val="0"/>
        <w:keepLines w:val="0"/>
        <w:pageBreakBefore w:val="0"/>
        <w:kinsoku/>
        <w:wordWrap/>
        <w:overflowPunct/>
        <w:topLinePunct w:val="0"/>
        <w:autoSpaceDE/>
        <w:autoSpaceDN/>
        <w:bidi w:val="0"/>
        <w:spacing w:before="0" w:beforeAutospacing="0" w:after="0" w:afterAutospacing="0" w:line="240" w:lineRule="auto"/>
        <w:ind w:left="0" w:leftChars="0" w:firstLine="640" w:firstLineChars="200"/>
        <w:rPr>
          <w:rFonts w:hint="eastAsia" w:ascii="仿宋_GB2312" w:hAnsi="仿宋_GB2312" w:eastAsia="仿宋_GB2312" w:cs="仿宋_GB2312"/>
          <w:sz w:val="32"/>
          <w:szCs w:val="32"/>
          <w:lang w:eastAsia="zh-CN"/>
        </w:rPr>
      </w:pPr>
    </w:p>
    <w:p>
      <w:pPr>
        <w:pStyle w:val="11"/>
        <w:keepNext w:val="0"/>
        <w:keepLines w:val="0"/>
        <w:pageBreakBefore w:val="0"/>
        <w:kinsoku/>
        <w:wordWrap/>
        <w:overflowPunct/>
        <w:topLinePunct w:val="0"/>
        <w:autoSpaceDE/>
        <w:autoSpaceDN/>
        <w:bidi w:val="0"/>
        <w:spacing w:before="0" w:beforeAutospacing="0" w:after="0" w:afterAutospacing="0" w:line="240" w:lineRule="auto"/>
        <w:ind w:left="0" w:leftChars="0" w:firstLine="640" w:firstLineChars="200"/>
        <w:rPr>
          <w:rFonts w:hint="eastAsia" w:ascii="仿宋_GB2312" w:hAnsi="仿宋_GB2312" w:eastAsia="仿宋_GB2312" w:cs="仿宋_GB2312"/>
          <w:sz w:val="32"/>
          <w:szCs w:val="32"/>
          <w:lang w:eastAsia="zh-CN"/>
        </w:rPr>
      </w:pPr>
    </w:p>
    <w:p>
      <w:pPr>
        <w:pStyle w:val="11"/>
        <w:keepNext w:val="0"/>
        <w:keepLines w:val="0"/>
        <w:pageBreakBefore w:val="0"/>
        <w:kinsoku/>
        <w:wordWrap/>
        <w:overflowPunct/>
        <w:topLinePunct w:val="0"/>
        <w:autoSpaceDE/>
        <w:autoSpaceDN/>
        <w:bidi w:val="0"/>
        <w:spacing w:before="0" w:beforeAutospacing="0" w:after="0" w:afterAutospacing="0" w:line="240" w:lineRule="auto"/>
        <w:ind w:left="0" w:leftChars="0" w:firstLine="640" w:firstLineChars="200"/>
        <w:rPr>
          <w:rFonts w:hint="eastAsia" w:ascii="仿宋_GB2312" w:hAnsi="仿宋_GB2312" w:eastAsia="仿宋_GB2312" w:cs="仿宋_GB2312"/>
          <w:sz w:val="32"/>
          <w:szCs w:val="32"/>
          <w:lang w:eastAsia="zh-CN"/>
        </w:rPr>
      </w:pPr>
    </w:p>
    <w:sectPr>
      <w:footerReference r:id="rId3" w:type="default"/>
      <w:pgSz w:w="11906" w:h="16838"/>
      <w:pgMar w:top="1497" w:right="1684" w:bottom="1667" w:left="1684" w:header="851" w:footer="992" w:gutter="0"/>
      <w:pgNumType w:fmt="numberInDash" w:start="1"/>
      <w:cols w:space="0" w:num="1"/>
      <w:rtlGutter w:val="0"/>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88E29"/>
    <w:multiLevelType w:val="singleLevel"/>
    <w:tmpl w:val="B7188E29"/>
    <w:lvl w:ilvl="0" w:tentative="0">
      <w:start w:val="1"/>
      <w:numFmt w:val="decimal"/>
      <w:lvlText w:val="%1."/>
      <w:lvlJc w:val="left"/>
      <w:pPr>
        <w:tabs>
          <w:tab w:val="left" w:pos="312"/>
        </w:tabs>
        <w:ind w:left="265" w:leftChars="0" w:firstLine="0" w:firstLineChars="0"/>
      </w:pPr>
    </w:lvl>
  </w:abstractNum>
  <w:abstractNum w:abstractNumId="1">
    <w:nsid w:val="D8E3586B"/>
    <w:multiLevelType w:val="singleLevel"/>
    <w:tmpl w:val="D8E3586B"/>
    <w:lvl w:ilvl="0" w:tentative="0">
      <w:start w:val="7"/>
      <w:numFmt w:val="chineseCounting"/>
      <w:suff w:val="nothing"/>
      <w:lvlText w:val="%1、"/>
      <w:lvlJc w:val="left"/>
      <w:rPr>
        <w:rFonts w:hint="eastAsia"/>
      </w:rPr>
    </w:lvl>
  </w:abstractNum>
  <w:abstractNum w:abstractNumId="2">
    <w:nsid w:val="563BC190"/>
    <w:multiLevelType w:val="singleLevel"/>
    <w:tmpl w:val="563BC190"/>
    <w:lvl w:ilvl="0" w:tentative="0">
      <w:start w:val="3"/>
      <w:numFmt w:val="decimal"/>
      <w:lvlText w:val="%1."/>
      <w:lvlJc w:val="left"/>
      <w:pPr>
        <w:tabs>
          <w:tab w:val="left" w:pos="312"/>
        </w:tabs>
      </w:pPr>
    </w:lvl>
  </w:abstractNum>
  <w:abstractNum w:abstractNumId="3">
    <w:nsid w:val="59D9FDC2"/>
    <w:multiLevelType w:val="singleLevel"/>
    <w:tmpl w:val="59D9FDC2"/>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MWFmYjZlYjk3MTA5MWUxZjc5ZjcwNmY3ZGEwOWMifQ=="/>
  </w:docVars>
  <w:rsids>
    <w:rsidRoot w:val="0B77034F"/>
    <w:rsid w:val="016675CF"/>
    <w:rsid w:val="06F854A4"/>
    <w:rsid w:val="0B77034F"/>
    <w:rsid w:val="0E755978"/>
    <w:rsid w:val="0F046812"/>
    <w:rsid w:val="10121C6D"/>
    <w:rsid w:val="1516303C"/>
    <w:rsid w:val="1B450425"/>
    <w:rsid w:val="229A7CDF"/>
    <w:rsid w:val="28665890"/>
    <w:rsid w:val="30475ACF"/>
    <w:rsid w:val="3344361D"/>
    <w:rsid w:val="35A950FB"/>
    <w:rsid w:val="41EE57C9"/>
    <w:rsid w:val="45690F4E"/>
    <w:rsid w:val="458172D1"/>
    <w:rsid w:val="54D946C2"/>
    <w:rsid w:val="56393BBC"/>
    <w:rsid w:val="590B2556"/>
    <w:rsid w:val="5AA80B45"/>
    <w:rsid w:val="650C5F7A"/>
    <w:rsid w:val="731233A0"/>
    <w:rsid w:val="784C1537"/>
    <w:rsid w:val="7DB44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3"/>
    <w:unhideWhenUsed/>
    <w:qFormat/>
    <w:uiPriority w:val="0"/>
    <w:pPr>
      <w:spacing w:beforeLines="0" w:afterLines="0" w:line="480" w:lineRule="auto"/>
      <w:ind w:left="420" w:leftChars="200"/>
    </w:pPr>
    <w:rPr>
      <w:rFonts w:hint="eastAsia"/>
      <w:sz w:val="21"/>
      <w:szCs w:val="24"/>
    </w:rPr>
  </w:style>
  <w:style w:type="paragraph" w:styleId="3">
    <w:name w:val="Body Text"/>
    <w:basedOn w:val="1"/>
    <w:next w:val="4"/>
    <w:unhideWhenUsed/>
    <w:qFormat/>
    <w:uiPriority w:val="0"/>
    <w:pPr>
      <w:widowControl w:val="0"/>
      <w:spacing w:beforeLines="0" w:after="120" w:afterLines="0"/>
    </w:pPr>
    <w:rPr>
      <w:rFonts w:hint="default" w:ascii="Calibri" w:hAnsi="Calibri" w:eastAsia="宋体" w:cs="黑体"/>
      <w:sz w:val="21"/>
      <w:szCs w:val="22"/>
      <w:lang w:val="en-US" w:eastAsia="zh-CN" w:bidi="ar-SA"/>
    </w:rPr>
  </w:style>
  <w:style w:type="paragraph" w:customStyle="1" w:styleId="4">
    <w:name w:val="p0"/>
    <w:basedOn w:val="1"/>
    <w:next w:val="5"/>
    <w:unhideWhenUsed/>
    <w:qFormat/>
    <w:uiPriority w:val="0"/>
    <w:pPr>
      <w:spacing w:before="100" w:beforeLines="0" w:beforeAutospacing="1" w:after="100" w:afterLines="0" w:afterAutospacing="1"/>
      <w:jc w:val="left"/>
    </w:pPr>
    <w:rPr>
      <w:rFonts w:hint="default" w:ascii="宋体" w:hAnsi="宋体" w:eastAsia="宋体" w:cs="宋体"/>
      <w:kern w:val="0"/>
      <w:sz w:val="24"/>
      <w:szCs w:val="24"/>
    </w:rPr>
  </w:style>
  <w:style w:type="paragraph" w:styleId="5">
    <w:name w:val="index 9"/>
    <w:basedOn w:val="1"/>
    <w:next w:val="1"/>
    <w:unhideWhenUsed/>
    <w:qFormat/>
    <w:uiPriority w:val="0"/>
    <w:pPr>
      <w:spacing w:beforeLines="0" w:afterLines="0"/>
      <w:ind w:left="1600" w:leftChars="1600"/>
    </w:pPr>
    <w:rPr>
      <w:rFonts w:hint="eastAsia" w:cs="Times New Roman"/>
      <w:sz w:val="21"/>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paragraph" w:customStyle="1" w:styleId="11">
    <w:name w:val="Body Text Indent 21"/>
    <w:basedOn w:val="1"/>
    <w:qFormat/>
    <w:uiPriority w:val="0"/>
    <w:pPr>
      <w:spacing w:before="100" w:beforeAutospacing="1" w:after="100" w:afterAutospacing="1" w:line="480" w:lineRule="auto"/>
      <w:ind w:left="200" w:leftChars="200"/>
    </w:pPr>
    <w:rPr>
      <w:rFonts w:eastAsia="方正小标宋简体"/>
      <w:kern w:val="0"/>
      <w:sz w:val="32"/>
      <w:szCs w:val="32"/>
    </w:rPr>
  </w:style>
  <w:style w:type="paragraph" w:customStyle="1" w:styleId="12">
    <w:name w:val="正文-公1"/>
    <w:basedOn w:val="1"/>
    <w:qFormat/>
    <w:uiPriority w:val="0"/>
    <w:pPr>
      <w:ind w:firstLine="200" w:firstLineChars="200"/>
    </w:pPr>
    <w:rPr>
      <w:color w:val="000000"/>
    </w:rPr>
  </w:style>
  <w:style w:type="paragraph" w:customStyle="1" w:styleId="13">
    <w:name w:val="Body Text First Indent 2"/>
    <w:basedOn w:val="14"/>
    <w:qFormat/>
    <w:uiPriority w:val="0"/>
    <w:pPr>
      <w:ind w:firstLine="420" w:firstLineChars="200"/>
    </w:pPr>
  </w:style>
  <w:style w:type="paragraph" w:customStyle="1" w:styleId="14">
    <w:name w:val="Body Text Indent"/>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2071</Words>
  <Characters>2232</Characters>
  <Lines>0</Lines>
  <Paragraphs>0</Paragraphs>
  <TotalTime>5</TotalTime>
  <ScaleCrop>false</ScaleCrop>
  <LinksUpToDate>false</LinksUpToDate>
  <CharactersWithSpaces>2244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2022-01-25T02:01:00Z</dcterms:created>
  <dc:creator>Administrator</dc:creator>
  <cp:lastModifiedBy>Administrator</cp:lastModifiedBy>
  <cp:lastPrinted>2023-09-20T07:37:00Z</cp:lastPrinted>
  <dcterms:modified xsi:type="dcterms:W3CDTF">2023-11-16T08:09:35Z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06674BFBAE434375ABDDED0E86752713</vt:lpwstr>
  </property>
</Properties>
</file>