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A9D0E">
      <w:pPr>
        <w:keepNext w:val="0"/>
        <w:keepLines w:val="0"/>
        <w:pageBreakBefore w:val="0"/>
        <w:widowControl w:val="0"/>
        <w:kinsoku/>
        <w:wordWrap/>
        <w:overflowPunct w:val="0"/>
        <w:topLinePunct w:val="0"/>
        <w:autoSpaceDE/>
        <w:autoSpaceDN/>
        <w:bidi w:val="0"/>
        <w:adjustRightInd/>
        <w:snapToGrid/>
        <w:spacing w:line="560" w:lineRule="exact"/>
        <w:ind w:right="0" w:firstLine="0" w:firstLineChars="0"/>
        <w:jc w:val="center"/>
        <w:textAlignment w:val="auto"/>
        <w:rPr>
          <w:rFonts w:hint="default" w:ascii="Times New Roman" w:hAnsi="Times New Roman" w:eastAsia="方正小标宋简体" w:cs="Times New Roman"/>
          <w:b w:val="0"/>
          <w:bCs w:val="0"/>
          <w:color w:val="auto"/>
          <w:spacing w:val="0"/>
          <w:position w:val="0"/>
          <w:sz w:val="44"/>
          <w:szCs w:val="44"/>
          <w:lang w:val="en-US" w:eastAsia="zh-CN"/>
        </w:rPr>
      </w:pPr>
    </w:p>
    <w:p w14:paraId="5428AC36">
      <w:pPr>
        <w:keepNext w:val="0"/>
        <w:keepLines w:val="0"/>
        <w:pageBreakBefore w:val="0"/>
        <w:widowControl w:val="0"/>
        <w:kinsoku/>
        <w:wordWrap/>
        <w:overflowPunct w:val="0"/>
        <w:topLinePunct w:val="0"/>
        <w:autoSpaceDE/>
        <w:autoSpaceDN/>
        <w:bidi w:val="0"/>
        <w:adjustRightInd/>
        <w:snapToGrid/>
        <w:spacing w:line="560" w:lineRule="exact"/>
        <w:ind w:right="0" w:firstLine="0" w:firstLineChars="0"/>
        <w:jc w:val="center"/>
        <w:textAlignment w:val="auto"/>
        <w:rPr>
          <w:rFonts w:hint="default" w:ascii="Times New Roman" w:hAnsi="Times New Roman" w:eastAsia="方正小标宋简体" w:cs="Times New Roman"/>
          <w:b w:val="0"/>
          <w:bCs w:val="0"/>
          <w:color w:val="auto"/>
          <w:spacing w:val="0"/>
          <w:position w:val="0"/>
          <w:sz w:val="44"/>
          <w:szCs w:val="44"/>
        </w:rPr>
      </w:pPr>
      <w:r>
        <w:rPr>
          <w:rFonts w:hint="default" w:ascii="Times New Roman" w:hAnsi="Times New Roman" w:eastAsia="方正小标宋简体" w:cs="Times New Roman"/>
          <w:b w:val="0"/>
          <w:bCs w:val="0"/>
          <w:color w:val="auto"/>
          <w:spacing w:val="0"/>
          <w:position w:val="0"/>
          <w:sz w:val="44"/>
          <w:szCs w:val="44"/>
          <w:lang w:val="en-US" w:eastAsia="zh-CN"/>
        </w:rPr>
        <w:t>民乐县</w:t>
      </w:r>
      <w:r>
        <w:rPr>
          <w:rFonts w:hint="default" w:ascii="Times New Roman" w:hAnsi="Times New Roman" w:eastAsia="方正小标宋简体" w:cs="Times New Roman"/>
          <w:b w:val="0"/>
          <w:bCs w:val="0"/>
          <w:color w:val="auto"/>
          <w:spacing w:val="0"/>
          <w:position w:val="0"/>
          <w:sz w:val="44"/>
          <w:szCs w:val="44"/>
        </w:rPr>
        <w:t>银行业</w:t>
      </w:r>
      <w:r>
        <w:rPr>
          <w:rFonts w:hint="default" w:ascii="Times New Roman" w:hAnsi="Times New Roman" w:eastAsia="方正小标宋简体" w:cs="Times New Roman"/>
          <w:b w:val="0"/>
          <w:bCs w:val="0"/>
          <w:color w:val="auto"/>
          <w:spacing w:val="0"/>
          <w:position w:val="0"/>
          <w:sz w:val="44"/>
          <w:szCs w:val="44"/>
          <w:lang w:eastAsia="zh-CN"/>
        </w:rPr>
        <w:t>保险业</w:t>
      </w:r>
      <w:r>
        <w:rPr>
          <w:rFonts w:hint="default" w:ascii="Times New Roman" w:hAnsi="Times New Roman" w:eastAsia="方正小标宋简体" w:cs="Times New Roman"/>
          <w:b w:val="0"/>
          <w:bCs w:val="0"/>
          <w:color w:val="auto"/>
          <w:spacing w:val="0"/>
          <w:position w:val="0"/>
          <w:sz w:val="44"/>
          <w:szCs w:val="44"/>
        </w:rPr>
        <w:t>金融机构</w:t>
      </w:r>
    </w:p>
    <w:p w14:paraId="2378C4CD">
      <w:pPr>
        <w:keepNext w:val="0"/>
        <w:keepLines w:val="0"/>
        <w:pageBreakBefore w:val="0"/>
        <w:widowControl w:val="0"/>
        <w:kinsoku/>
        <w:wordWrap/>
        <w:overflowPunct w:val="0"/>
        <w:topLinePunct w:val="0"/>
        <w:autoSpaceDE/>
        <w:autoSpaceDN/>
        <w:bidi w:val="0"/>
        <w:adjustRightInd/>
        <w:snapToGrid/>
        <w:spacing w:line="560" w:lineRule="exact"/>
        <w:ind w:right="0" w:firstLine="0" w:firstLineChars="0"/>
        <w:jc w:val="center"/>
        <w:textAlignment w:val="auto"/>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方正小标宋简体" w:cs="Times New Roman"/>
          <w:b w:val="0"/>
          <w:bCs w:val="0"/>
          <w:color w:val="auto"/>
          <w:spacing w:val="0"/>
          <w:position w:val="0"/>
          <w:sz w:val="44"/>
          <w:szCs w:val="44"/>
        </w:rPr>
        <w:t>服务地方经济高质量发展</w:t>
      </w:r>
      <w:r>
        <w:rPr>
          <w:rFonts w:hint="default" w:ascii="Times New Roman" w:hAnsi="Times New Roman" w:eastAsia="方正小标宋简体" w:cs="Times New Roman"/>
          <w:b w:val="0"/>
          <w:bCs w:val="0"/>
          <w:color w:val="auto"/>
          <w:spacing w:val="0"/>
          <w:position w:val="0"/>
          <w:sz w:val="44"/>
          <w:szCs w:val="44"/>
          <w:lang w:val="en-US" w:eastAsia="zh-CN"/>
        </w:rPr>
        <w:t>绩效</w:t>
      </w:r>
      <w:r>
        <w:rPr>
          <w:rFonts w:hint="default" w:ascii="Times New Roman" w:hAnsi="Times New Roman" w:eastAsia="方正小标宋简体" w:cs="Times New Roman"/>
          <w:b w:val="0"/>
          <w:bCs w:val="0"/>
          <w:color w:val="auto"/>
          <w:spacing w:val="0"/>
          <w:position w:val="0"/>
          <w:sz w:val="44"/>
          <w:szCs w:val="44"/>
          <w:lang w:eastAsia="zh-CN"/>
        </w:rPr>
        <w:t>评价</w:t>
      </w:r>
      <w:r>
        <w:rPr>
          <w:rFonts w:hint="default" w:ascii="Times New Roman" w:hAnsi="Times New Roman" w:eastAsia="方正小标宋简体" w:cs="Times New Roman"/>
          <w:b w:val="0"/>
          <w:bCs w:val="0"/>
          <w:color w:val="auto"/>
          <w:spacing w:val="0"/>
          <w:position w:val="0"/>
          <w:sz w:val="44"/>
          <w:szCs w:val="44"/>
        </w:rPr>
        <w:t>办法</w:t>
      </w:r>
      <w:r>
        <w:rPr>
          <w:rFonts w:hint="default" w:ascii="Times New Roman" w:hAnsi="Times New Roman" w:eastAsia="方正小标宋简体" w:cs="Times New Roman"/>
          <w:b w:val="0"/>
          <w:bCs w:val="0"/>
          <w:color w:val="auto"/>
          <w:spacing w:val="0"/>
          <w:position w:val="0"/>
          <w:sz w:val="44"/>
          <w:szCs w:val="44"/>
          <w:lang w:val="en-US" w:eastAsia="zh-CN"/>
        </w:rPr>
        <w:t>（试行）</w:t>
      </w:r>
    </w:p>
    <w:p w14:paraId="42485DCD">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lang w:eastAsia="zh-CN"/>
        </w:rPr>
      </w:pPr>
    </w:p>
    <w:p w14:paraId="0D2E1E2B">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6"/>
          <w:position w:val="0"/>
          <w:sz w:val="32"/>
          <w:szCs w:val="32"/>
        </w:rPr>
      </w:pPr>
      <w:r>
        <w:rPr>
          <w:rFonts w:hint="default" w:ascii="Times New Roman" w:hAnsi="Times New Roman" w:eastAsia="仿宋_GB2312" w:cs="Times New Roman"/>
          <w:color w:val="auto"/>
          <w:spacing w:val="0"/>
          <w:position w:val="0"/>
          <w:sz w:val="32"/>
          <w:szCs w:val="32"/>
          <w:lang w:eastAsia="zh-CN"/>
        </w:rPr>
        <w:t>为深入学习贯彻习近平总书记关于金融工作的重要论述，全面落实</w:t>
      </w:r>
      <w:r>
        <w:rPr>
          <w:rFonts w:hint="default" w:ascii="Times New Roman" w:hAnsi="Times New Roman" w:eastAsia="仿宋_GB2312" w:cs="Times New Roman"/>
          <w:color w:val="auto"/>
          <w:spacing w:val="0"/>
          <w:position w:val="0"/>
          <w:sz w:val="32"/>
          <w:szCs w:val="32"/>
          <w:lang w:val="en-US" w:eastAsia="zh-CN"/>
        </w:rPr>
        <w:t>国家和省上关于做好金融“五篇大文章”的部署要求，</w:t>
      </w:r>
      <w:r>
        <w:rPr>
          <w:rFonts w:hint="default" w:ascii="Times New Roman" w:hAnsi="Times New Roman" w:eastAsia="仿宋_GB2312" w:cs="Times New Roman"/>
          <w:color w:val="auto"/>
          <w:spacing w:val="0"/>
          <w:position w:val="0"/>
          <w:sz w:val="32"/>
          <w:szCs w:val="32"/>
        </w:rPr>
        <w:t>进一步</w:t>
      </w:r>
      <w:r>
        <w:rPr>
          <w:rFonts w:hint="default" w:ascii="Times New Roman" w:hAnsi="Times New Roman" w:eastAsia="仿宋_GB2312" w:cs="Times New Roman"/>
          <w:color w:val="auto"/>
          <w:spacing w:val="0"/>
          <w:position w:val="0"/>
          <w:sz w:val="32"/>
          <w:szCs w:val="32"/>
          <w:lang w:val="en-US" w:eastAsia="zh-CN"/>
        </w:rPr>
        <w:t>加强财政金融协同，深化“财政+金融”模式，</w:t>
      </w:r>
      <w:r>
        <w:rPr>
          <w:rFonts w:hint="default" w:ascii="Times New Roman" w:hAnsi="Times New Roman" w:eastAsia="仿宋_GB2312" w:cs="Times New Roman"/>
          <w:color w:val="auto"/>
          <w:spacing w:val="-6"/>
          <w:position w:val="0"/>
          <w:sz w:val="32"/>
          <w:szCs w:val="32"/>
        </w:rPr>
        <w:t>充分调动</w:t>
      </w:r>
      <w:r>
        <w:rPr>
          <w:rFonts w:hint="default" w:ascii="Times New Roman" w:hAnsi="Times New Roman" w:eastAsia="仿宋_GB2312" w:cs="Times New Roman"/>
          <w:color w:val="auto"/>
          <w:spacing w:val="0"/>
          <w:position w:val="0"/>
          <w:sz w:val="32"/>
          <w:szCs w:val="32"/>
        </w:rPr>
        <w:t>银行业</w:t>
      </w:r>
      <w:r>
        <w:rPr>
          <w:rFonts w:hint="default" w:ascii="Times New Roman" w:hAnsi="Times New Roman" w:eastAsia="仿宋_GB2312" w:cs="Times New Roman"/>
          <w:color w:val="auto"/>
          <w:spacing w:val="0"/>
          <w:position w:val="0"/>
          <w:sz w:val="32"/>
          <w:szCs w:val="32"/>
          <w:lang w:eastAsia="zh-CN"/>
        </w:rPr>
        <w:t>保险业</w:t>
      </w:r>
      <w:r>
        <w:rPr>
          <w:rFonts w:hint="default" w:ascii="Times New Roman" w:hAnsi="Times New Roman" w:eastAsia="仿宋_GB2312" w:cs="Times New Roman"/>
          <w:color w:val="auto"/>
          <w:spacing w:val="0"/>
          <w:position w:val="0"/>
          <w:sz w:val="32"/>
          <w:szCs w:val="32"/>
        </w:rPr>
        <w:t>金融机构服务地方、支持中小微企业发展的积</w:t>
      </w:r>
      <w:r>
        <w:rPr>
          <w:rFonts w:hint="default" w:ascii="Times New Roman" w:hAnsi="Times New Roman" w:eastAsia="仿宋_GB2312" w:cs="Times New Roman"/>
          <w:color w:val="auto"/>
          <w:spacing w:val="-6"/>
          <w:position w:val="0"/>
          <w:sz w:val="32"/>
          <w:szCs w:val="32"/>
        </w:rPr>
        <w:t>极性，切实提升金融服务实体经济的能力和水平，以高质量金融服务助力全县经济社会高质量发展，结合我县实际，制定本办法。</w:t>
      </w:r>
    </w:p>
    <w:p w14:paraId="4C106B4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lang w:val="en-US" w:eastAsia="zh-CN"/>
        </w:rPr>
        <w:t>一、</w:t>
      </w:r>
      <w:r>
        <w:rPr>
          <w:rFonts w:hint="default" w:ascii="Times New Roman" w:hAnsi="Times New Roman" w:eastAsia="黑体" w:cs="Times New Roman"/>
          <w:b w:val="0"/>
          <w:bCs w:val="0"/>
          <w:color w:val="auto"/>
          <w:spacing w:val="0"/>
          <w:position w:val="0"/>
          <w:sz w:val="32"/>
          <w:szCs w:val="32"/>
          <w:lang w:eastAsia="zh-CN"/>
        </w:rPr>
        <w:t>评价</w:t>
      </w:r>
      <w:r>
        <w:rPr>
          <w:rFonts w:hint="default" w:ascii="Times New Roman" w:hAnsi="Times New Roman" w:eastAsia="黑体" w:cs="Times New Roman"/>
          <w:b w:val="0"/>
          <w:bCs w:val="0"/>
          <w:color w:val="auto"/>
          <w:spacing w:val="0"/>
          <w:position w:val="0"/>
          <w:sz w:val="32"/>
          <w:szCs w:val="32"/>
        </w:rPr>
        <w:t>对象</w:t>
      </w:r>
    </w:p>
    <w:p w14:paraId="051267E2">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val="en-US" w:eastAsia="zh-CN"/>
        </w:rPr>
        <w:t>民乐县</w:t>
      </w:r>
      <w:r>
        <w:rPr>
          <w:rFonts w:hint="default" w:ascii="Times New Roman" w:hAnsi="Times New Roman" w:eastAsia="仿宋_GB2312" w:cs="Times New Roman"/>
          <w:color w:val="auto"/>
          <w:spacing w:val="0"/>
          <w:position w:val="0"/>
          <w:sz w:val="32"/>
          <w:szCs w:val="32"/>
        </w:rPr>
        <w:t>驻</w:t>
      </w:r>
      <w:r>
        <w:rPr>
          <w:rFonts w:hint="default" w:ascii="Times New Roman" w:hAnsi="Times New Roman" w:eastAsia="仿宋_GB2312" w:cs="Times New Roman"/>
          <w:color w:val="auto"/>
          <w:spacing w:val="0"/>
          <w:position w:val="0"/>
          <w:sz w:val="32"/>
          <w:szCs w:val="32"/>
          <w:lang w:val="en-US" w:eastAsia="zh-CN"/>
        </w:rPr>
        <w:t>县</w:t>
      </w:r>
      <w:r>
        <w:rPr>
          <w:rFonts w:hint="default" w:ascii="Times New Roman" w:hAnsi="Times New Roman" w:eastAsia="仿宋_GB2312" w:cs="Times New Roman"/>
          <w:color w:val="auto"/>
          <w:spacing w:val="0"/>
          <w:position w:val="0"/>
          <w:sz w:val="32"/>
          <w:szCs w:val="32"/>
        </w:rPr>
        <w:t>银行业</w:t>
      </w:r>
      <w:r>
        <w:rPr>
          <w:rFonts w:hint="default" w:ascii="Times New Roman" w:hAnsi="Times New Roman" w:eastAsia="仿宋_GB2312" w:cs="Times New Roman"/>
          <w:color w:val="auto"/>
          <w:spacing w:val="0"/>
          <w:position w:val="0"/>
          <w:sz w:val="32"/>
          <w:szCs w:val="32"/>
          <w:lang w:eastAsia="zh-CN"/>
        </w:rPr>
        <w:t>、保险业</w:t>
      </w:r>
      <w:r>
        <w:rPr>
          <w:rFonts w:hint="default" w:ascii="Times New Roman" w:hAnsi="Times New Roman" w:eastAsia="仿宋_GB2312" w:cs="Times New Roman"/>
          <w:color w:val="auto"/>
          <w:spacing w:val="0"/>
          <w:position w:val="0"/>
          <w:sz w:val="32"/>
          <w:szCs w:val="32"/>
        </w:rPr>
        <w:t>金融机构，当年新引进开业的银行</w:t>
      </w:r>
      <w:r>
        <w:rPr>
          <w:rFonts w:hint="default" w:ascii="Times New Roman" w:hAnsi="Times New Roman" w:eastAsia="仿宋_GB2312" w:cs="Times New Roman"/>
          <w:color w:val="auto"/>
          <w:spacing w:val="0"/>
          <w:position w:val="0"/>
          <w:sz w:val="32"/>
          <w:szCs w:val="32"/>
          <w:lang w:eastAsia="zh-CN"/>
        </w:rPr>
        <w:t>和保险</w:t>
      </w:r>
      <w:r>
        <w:rPr>
          <w:rFonts w:hint="default" w:ascii="Times New Roman" w:hAnsi="Times New Roman" w:eastAsia="仿宋_GB2312" w:cs="Times New Roman"/>
          <w:color w:val="auto"/>
          <w:spacing w:val="0"/>
          <w:position w:val="0"/>
          <w:sz w:val="32"/>
          <w:szCs w:val="32"/>
        </w:rPr>
        <w:t>机构不纳入</w:t>
      </w:r>
      <w:r>
        <w:rPr>
          <w:rFonts w:hint="default" w:ascii="Times New Roman" w:hAnsi="Times New Roman" w:eastAsia="仿宋_GB2312" w:cs="Times New Roman"/>
          <w:color w:val="auto"/>
          <w:spacing w:val="0"/>
          <w:position w:val="0"/>
          <w:sz w:val="32"/>
          <w:szCs w:val="32"/>
          <w:lang w:eastAsia="zh-CN"/>
        </w:rPr>
        <w:t>评价</w:t>
      </w:r>
      <w:r>
        <w:rPr>
          <w:rFonts w:hint="default" w:ascii="Times New Roman" w:hAnsi="Times New Roman" w:eastAsia="仿宋_GB2312" w:cs="Times New Roman"/>
          <w:color w:val="auto"/>
          <w:spacing w:val="0"/>
          <w:position w:val="0"/>
          <w:sz w:val="32"/>
          <w:szCs w:val="32"/>
        </w:rPr>
        <w:t>范围。</w:t>
      </w:r>
    </w:p>
    <w:p w14:paraId="5CE4FE0E">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lang w:val="en-US" w:eastAsia="zh-CN"/>
        </w:rPr>
        <w:t>二、评价原则</w:t>
      </w:r>
    </w:p>
    <w:p w14:paraId="6C778384">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0"/>
          <w:position w:val="0"/>
          <w:sz w:val="32"/>
          <w:szCs w:val="32"/>
        </w:rPr>
        <w:t>坚持政策导向，突出重点领域。立足全县功能定位，聚焦金融“五篇大文章”，对银行业保险业金融机构落实宏观政策、服务实体经济、支持重点项目建设、提升金融服务质效等进行综合评价。</w:t>
      </w:r>
    </w:p>
    <w:p w14:paraId="006C4BA7">
      <w:pPr>
        <w:keepNext w:val="0"/>
        <w:keepLines w:val="0"/>
        <w:pageBreakBefore w:val="0"/>
        <w:widowControl w:val="0"/>
        <w:kinsoku/>
        <w:wordWrap/>
        <w:overflowPunct w:val="0"/>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加强激励引导，促进经济发展。充分发挥绩效评价的“指挥棒”作用，引导金融机构加大信贷投放、优化保险服务、提升资源配置效率，促进全县经济社会高质量发展。</w:t>
      </w:r>
    </w:p>
    <w:p w14:paraId="5D2E508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科学合理评价，体现公平公正。坚持数据为基、实事求是，以</w:t>
      </w:r>
      <w:r>
        <w:rPr>
          <w:rFonts w:hint="default" w:ascii="Times New Roman" w:hAnsi="Times New Roman" w:eastAsia="仿宋_GB2312" w:cs="Times New Roman"/>
          <w:color w:val="auto"/>
          <w:spacing w:val="0"/>
          <w:position w:val="0"/>
          <w:sz w:val="32"/>
          <w:szCs w:val="32"/>
          <w:lang w:val="en-US" w:eastAsia="zh-CN"/>
        </w:rPr>
        <w:t>国家金融监督管理总局民乐监管支局、国家税务总局民乐县税务局</w:t>
      </w:r>
      <w:r>
        <w:rPr>
          <w:rFonts w:hint="default" w:ascii="Times New Roman" w:hAnsi="Times New Roman" w:eastAsia="仿宋_GB2312" w:cs="Times New Roman"/>
          <w:color w:val="auto"/>
          <w:spacing w:val="0"/>
          <w:position w:val="0"/>
          <w:sz w:val="32"/>
          <w:szCs w:val="32"/>
        </w:rPr>
        <w:t>及相关部门提供的统计数据、纳税数据及日常监管情况为依据，确保评价公开、公平、公正。</w:t>
      </w:r>
    </w:p>
    <w:p w14:paraId="7BDC8913">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（四）</w:t>
      </w:r>
      <w:r>
        <w:rPr>
          <w:rFonts w:hint="default" w:ascii="Times New Roman" w:hAnsi="Times New Roman" w:eastAsia="仿宋_GB2312" w:cs="Times New Roman"/>
          <w:color w:val="auto"/>
          <w:spacing w:val="0"/>
          <w:position w:val="0"/>
          <w:sz w:val="32"/>
          <w:szCs w:val="32"/>
        </w:rPr>
        <w:t>实行量化测评，确保简便管用。坚持量化评价为主，</w:t>
      </w:r>
      <w:r>
        <w:rPr>
          <w:rFonts w:hint="default" w:ascii="Times New Roman" w:hAnsi="Times New Roman" w:eastAsia="仿宋_GB2312" w:cs="Times New Roman"/>
          <w:color w:val="auto"/>
          <w:spacing w:val="0"/>
          <w:position w:val="0"/>
          <w:sz w:val="32"/>
          <w:szCs w:val="32"/>
          <w:lang w:val="en-US" w:eastAsia="zh-CN"/>
        </w:rPr>
        <w:t>年度考核与季度评价相结合，设置8个单项考核指标进行量化测评，</w:t>
      </w:r>
      <w:r>
        <w:rPr>
          <w:rFonts w:hint="default" w:ascii="Times New Roman" w:hAnsi="Times New Roman" w:eastAsia="仿宋_GB2312" w:cs="Times New Roman"/>
          <w:color w:val="auto"/>
          <w:spacing w:val="0"/>
          <w:position w:val="0"/>
          <w:sz w:val="32"/>
          <w:szCs w:val="32"/>
        </w:rPr>
        <w:t>实行百分制考核，</w:t>
      </w:r>
      <w:r>
        <w:rPr>
          <w:rFonts w:hint="default" w:ascii="Times New Roman" w:hAnsi="Times New Roman" w:eastAsia="仿宋_GB2312" w:cs="Times New Roman"/>
          <w:color w:val="auto"/>
          <w:spacing w:val="0"/>
          <w:position w:val="0"/>
          <w:sz w:val="32"/>
          <w:szCs w:val="32"/>
          <w:lang w:val="en-US" w:eastAsia="zh-CN"/>
        </w:rPr>
        <w:t>确保绩效评价简便有效，结果可用</w:t>
      </w:r>
      <w:r>
        <w:rPr>
          <w:rFonts w:hint="default" w:ascii="Times New Roman" w:hAnsi="Times New Roman" w:eastAsia="仿宋_GB2312" w:cs="Times New Roman"/>
          <w:color w:val="auto"/>
          <w:spacing w:val="0"/>
          <w:position w:val="0"/>
          <w:sz w:val="32"/>
          <w:szCs w:val="32"/>
        </w:rPr>
        <w:t>。</w:t>
      </w:r>
    </w:p>
    <w:p w14:paraId="5C3C675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000000"/>
          <w:spacing w:val="0"/>
          <w:position w:val="0"/>
          <w:sz w:val="32"/>
          <w:szCs w:val="32"/>
          <w:lang w:val="en-US" w:eastAsia="zh-CN"/>
        </w:rPr>
      </w:pPr>
      <w:r>
        <w:rPr>
          <w:rFonts w:hint="default" w:ascii="Times New Roman" w:hAnsi="Times New Roman" w:eastAsia="黑体" w:cs="Times New Roman"/>
          <w:b w:val="0"/>
          <w:bCs w:val="0"/>
          <w:color w:val="000000"/>
          <w:spacing w:val="0"/>
          <w:position w:val="0"/>
          <w:sz w:val="32"/>
          <w:szCs w:val="32"/>
          <w:lang w:val="en-US" w:eastAsia="zh-CN"/>
        </w:rPr>
        <w:t>三、评价指标及分值</w:t>
      </w:r>
    </w:p>
    <w:p w14:paraId="28C27F69">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根据银行业、保险业不同特点，分类设置评价指标。根据银行业金融机构支持地方经济发展量化评价需要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设置贷款增速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存贷比</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贷款净增额</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贷款余额</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两项净收入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利息净收入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手续费及佣金净收入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增速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支持重点项目和中小微企业情况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金融服务质效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履行社会责任情况等</w:t>
      </w:r>
      <w:r>
        <w:rPr>
          <w:rFonts w:hint="default"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t>项评价指标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根据</w:t>
      </w:r>
      <w:r>
        <w:rPr>
          <w:rFonts w:hint="default" w:ascii="Times New Roman" w:hAnsi="Times New Roman" w:eastAsia="仿宋_GB2312" w:cs="Times New Roman"/>
          <w:color w:val="auto"/>
          <w:spacing w:val="0"/>
          <w:position w:val="0"/>
          <w:sz w:val="32"/>
          <w:szCs w:val="32"/>
          <w:lang w:val="en-US" w:eastAsia="zh-CN"/>
        </w:rPr>
        <w:t>保险</w:t>
      </w:r>
      <w:r>
        <w:rPr>
          <w:rFonts w:hint="default" w:ascii="Times New Roman" w:hAnsi="Times New Roman" w:eastAsia="仿宋_GB2312" w:cs="Times New Roman"/>
          <w:color w:val="auto"/>
          <w:spacing w:val="0"/>
          <w:position w:val="0"/>
          <w:sz w:val="32"/>
          <w:szCs w:val="32"/>
        </w:rPr>
        <w:t>业金融机构支持地方经济发展量化评价需要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设置保费收入同比增速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税收贡献度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县域经济发展贡献度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保险服务群众满意度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财政工作配合度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val="en-US" w:eastAsia="zh-CN"/>
        </w:rPr>
        <w:t>日常工作</w:t>
      </w:r>
      <w:r>
        <w:rPr>
          <w:rFonts w:hint="default" w:ascii="Times New Roman" w:hAnsi="Times New Roman" w:eastAsia="仿宋_GB2312" w:cs="Times New Roman"/>
          <w:color w:val="auto"/>
          <w:spacing w:val="0"/>
          <w:position w:val="0"/>
          <w:sz w:val="32"/>
          <w:szCs w:val="32"/>
        </w:rPr>
        <w:t>等</w:t>
      </w:r>
      <w:r>
        <w:rPr>
          <w:rFonts w:hint="default" w:ascii="Times New Roman" w:hAnsi="Times New Roman" w:eastAsia="仿宋_GB2312" w:cs="Times New Roman"/>
          <w:color w:val="auto"/>
          <w:spacing w:val="0"/>
          <w:position w:val="0"/>
          <w:sz w:val="32"/>
          <w:szCs w:val="32"/>
          <w:lang w:val="en-US" w:eastAsia="zh-CN"/>
        </w:rPr>
        <w:t>6</w:t>
      </w:r>
      <w:r>
        <w:rPr>
          <w:rFonts w:hint="default" w:ascii="Times New Roman" w:hAnsi="Times New Roman" w:eastAsia="仿宋_GB2312" w:cs="Times New Roman"/>
          <w:color w:val="auto"/>
          <w:spacing w:val="0"/>
          <w:position w:val="0"/>
          <w:sz w:val="32"/>
          <w:szCs w:val="32"/>
        </w:rPr>
        <w:t>项评价指标</w:t>
      </w:r>
    </w:p>
    <w:p w14:paraId="28296381">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000000"/>
          <w:spacing w:val="0"/>
          <w:position w:val="0"/>
          <w:sz w:val="32"/>
          <w:szCs w:val="32"/>
          <w:lang w:eastAsia="zh-CN"/>
        </w:rPr>
      </w:pPr>
      <w:r>
        <w:rPr>
          <w:rFonts w:hint="default" w:ascii="Times New Roman" w:hAnsi="Times New Roman" w:eastAsia="仿宋_GB2312" w:cs="Times New Roman"/>
          <w:color w:val="000000"/>
          <w:spacing w:val="0"/>
          <w:position w:val="0"/>
          <w:sz w:val="32"/>
          <w:szCs w:val="32"/>
        </w:rPr>
        <w:t>评价实行百分制</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分</w:t>
      </w:r>
      <w:r>
        <w:rPr>
          <w:rFonts w:hint="default" w:ascii="Times New Roman" w:hAnsi="Times New Roman" w:eastAsia="仿宋_GB2312" w:cs="Times New Roman"/>
          <w:color w:val="000000"/>
          <w:spacing w:val="0"/>
          <w:position w:val="0"/>
          <w:sz w:val="32"/>
          <w:szCs w:val="32"/>
          <w:lang w:val="en-US" w:eastAsia="zh-CN"/>
        </w:rPr>
        <w:t>年度考核与季度评价相结合</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其中前三季度每季度评价占20%</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第</w:t>
      </w:r>
      <w:r>
        <w:rPr>
          <w:rFonts w:hint="default" w:ascii="Times New Roman" w:hAnsi="Times New Roman" w:eastAsia="仿宋_GB2312" w:cs="Times New Roman"/>
          <w:color w:val="000000"/>
          <w:spacing w:val="0"/>
          <w:position w:val="0"/>
          <w:sz w:val="32"/>
          <w:szCs w:val="32"/>
          <w:lang w:eastAsia="zh-CN"/>
        </w:rPr>
        <w:t>四季度</w:t>
      </w:r>
      <w:r>
        <w:rPr>
          <w:rFonts w:hint="default" w:ascii="Times New Roman" w:hAnsi="Times New Roman" w:eastAsia="仿宋_GB2312" w:cs="Times New Roman"/>
          <w:color w:val="000000"/>
          <w:spacing w:val="0"/>
          <w:position w:val="0"/>
          <w:sz w:val="32"/>
          <w:szCs w:val="32"/>
        </w:rPr>
        <w:t>为年度评价占40%</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综合评价得分</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一季度评价得分</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20%</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二季度评价得分</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20%</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三季度评价得分</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20%</w:t>
      </w:r>
      <w:r>
        <w:rPr>
          <w:rFonts w:hint="default" w:ascii="Times New Roman" w:hAnsi="Times New Roman" w:eastAsia="仿宋_GB2312" w:cs="Times New Roman"/>
          <w:color w:val="000000"/>
          <w:spacing w:val="0"/>
          <w:position w:val="0"/>
          <w:sz w:val="32"/>
          <w:szCs w:val="32"/>
          <w:lang w:val="en-US" w:eastAsia="zh-CN"/>
        </w:rPr>
        <w:t>+</w:t>
      </w:r>
      <w:r>
        <w:rPr>
          <w:rFonts w:hint="default" w:ascii="Times New Roman" w:hAnsi="Times New Roman" w:eastAsia="仿宋_GB2312" w:cs="Times New Roman"/>
          <w:color w:val="000000"/>
          <w:spacing w:val="0"/>
          <w:position w:val="0"/>
          <w:sz w:val="32"/>
          <w:szCs w:val="32"/>
        </w:rPr>
        <w:t>年度评价得分乘40%</w:t>
      </w:r>
      <w:r>
        <w:rPr>
          <w:rFonts w:hint="default" w:ascii="Times New Roman" w:hAnsi="Times New Roman" w:eastAsia="仿宋_GB2312" w:cs="Times New Roman"/>
          <w:color w:val="000000"/>
          <w:spacing w:val="0"/>
          <w:position w:val="0"/>
          <w:sz w:val="32"/>
          <w:szCs w:val="32"/>
          <w:lang w:eastAsia="zh-CN"/>
        </w:rPr>
        <w:t>。</w:t>
      </w:r>
    </w:p>
    <w:p w14:paraId="31C797BA">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lang w:val="en-US" w:eastAsia="zh-CN"/>
        </w:rPr>
        <w:t>四、评价内容及赋分办法</w:t>
      </w:r>
    </w:p>
    <w:p w14:paraId="5494986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根据银行业保险业</w:t>
      </w:r>
      <w:r>
        <w:rPr>
          <w:rFonts w:hint="default" w:ascii="Times New Roman" w:hAnsi="Times New Roman" w:eastAsia="仿宋_GB2312" w:cs="Times New Roman"/>
          <w:color w:val="auto"/>
          <w:spacing w:val="0"/>
          <w:position w:val="0"/>
          <w:sz w:val="32"/>
          <w:szCs w:val="32"/>
          <w:lang w:val="en-US" w:eastAsia="zh-CN"/>
        </w:rPr>
        <w:t>金融机构</w:t>
      </w:r>
      <w:r>
        <w:rPr>
          <w:rFonts w:hint="default" w:ascii="Times New Roman" w:hAnsi="Times New Roman" w:eastAsia="仿宋_GB2312" w:cs="Times New Roman"/>
          <w:color w:val="auto"/>
          <w:spacing w:val="0"/>
          <w:position w:val="0"/>
          <w:sz w:val="32"/>
          <w:szCs w:val="32"/>
        </w:rPr>
        <w:t>支持地方经济发展量化评价需要，分类设置评价指标。</w:t>
      </w:r>
    </w:p>
    <w:p w14:paraId="3896054A">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rPr>
        <w:t>（一）银行业金融机构</w:t>
      </w:r>
    </w:p>
    <w:p w14:paraId="235AD52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主要评价贷款增速、存贷比、贷款净增额、贷款余额、两项净收入增速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支持重点项目</w:t>
      </w:r>
      <w:r>
        <w:rPr>
          <w:rFonts w:hint="default" w:ascii="Times New Roman" w:hAnsi="Times New Roman" w:eastAsia="仿宋_GB2312" w:cs="Times New Roman"/>
          <w:color w:val="auto"/>
          <w:spacing w:val="0"/>
          <w:position w:val="0"/>
          <w:sz w:val="32"/>
          <w:szCs w:val="32"/>
          <w:lang w:val="en-US" w:eastAsia="zh-CN"/>
        </w:rPr>
        <w:t>和中小微企业</w:t>
      </w:r>
      <w:r>
        <w:rPr>
          <w:rFonts w:hint="default" w:ascii="Times New Roman" w:hAnsi="Times New Roman" w:eastAsia="仿宋_GB2312" w:cs="Times New Roman"/>
          <w:color w:val="auto"/>
          <w:spacing w:val="0"/>
          <w:position w:val="0"/>
          <w:sz w:val="32"/>
          <w:szCs w:val="32"/>
        </w:rPr>
        <w:t>情况、金融服务质</w:t>
      </w:r>
      <w:r>
        <w:rPr>
          <w:rFonts w:hint="default" w:ascii="Times New Roman" w:hAnsi="Times New Roman" w:eastAsia="仿宋_GB2312" w:cs="Times New Roman"/>
          <w:color w:val="auto"/>
          <w:spacing w:val="0"/>
          <w:position w:val="0"/>
          <w:sz w:val="32"/>
          <w:szCs w:val="32"/>
          <w:lang w:val="en-US" w:eastAsia="zh-CN"/>
        </w:rPr>
        <w:t>效</w:t>
      </w:r>
      <w:r>
        <w:rPr>
          <w:rFonts w:hint="default" w:ascii="Times New Roman" w:hAnsi="Times New Roman" w:eastAsia="仿宋_GB2312" w:cs="Times New Roman"/>
          <w:color w:val="auto"/>
          <w:spacing w:val="0"/>
          <w:position w:val="0"/>
          <w:sz w:val="32"/>
          <w:szCs w:val="32"/>
        </w:rPr>
        <w:t>、</w:t>
      </w:r>
      <w:r>
        <w:rPr>
          <w:rFonts w:hint="default" w:ascii="Times New Roman" w:hAnsi="Times New Roman" w:eastAsia="仿宋_GB2312" w:cs="Times New Roman"/>
          <w:color w:val="auto"/>
          <w:spacing w:val="0"/>
          <w:position w:val="0"/>
          <w:sz w:val="32"/>
          <w:szCs w:val="32"/>
          <w:lang w:val="en-US" w:eastAsia="zh-CN"/>
        </w:rPr>
        <w:t>履行社会责任</w:t>
      </w:r>
      <w:r>
        <w:rPr>
          <w:rFonts w:hint="default" w:ascii="Times New Roman" w:hAnsi="Times New Roman" w:eastAsia="仿宋_GB2312" w:cs="Times New Roman"/>
          <w:color w:val="auto"/>
          <w:spacing w:val="0"/>
          <w:position w:val="0"/>
          <w:sz w:val="32"/>
          <w:szCs w:val="32"/>
        </w:rPr>
        <w:t>等</w:t>
      </w:r>
      <w:r>
        <w:rPr>
          <w:rFonts w:hint="default"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t>项指标。</w:t>
      </w:r>
    </w:p>
    <w:p w14:paraId="68982283">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1.贷款增速（15分）。主要评价各银行</w:t>
      </w:r>
      <w:r>
        <w:rPr>
          <w:rFonts w:hint="default" w:ascii="Times New Roman" w:hAnsi="Times New Roman" w:eastAsia="仿宋_GB2312" w:cs="Times New Roman"/>
          <w:color w:val="auto"/>
          <w:spacing w:val="0"/>
          <w:position w:val="0"/>
          <w:sz w:val="32"/>
          <w:szCs w:val="32"/>
          <w:lang w:val="en-US" w:eastAsia="zh-CN"/>
        </w:rPr>
        <w:t>业金融机构</w:t>
      </w:r>
      <w:r>
        <w:rPr>
          <w:rFonts w:hint="default" w:ascii="Times New Roman" w:hAnsi="Times New Roman" w:eastAsia="仿宋_GB2312" w:cs="Times New Roman"/>
          <w:color w:val="auto"/>
          <w:spacing w:val="0"/>
          <w:position w:val="0"/>
          <w:sz w:val="32"/>
          <w:szCs w:val="32"/>
        </w:rPr>
        <w:t>贷款同比增速情况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期末贷款同比增速达到期内全县GDP增速的银行业金融机构得10分，每高于GDP增速一个百分点加1分，最高加5分；每低于GDP增速一个百分点减1分，最多减10分。（该指标由县财政局根据国家金融监督管理总局</w:t>
      </w:r>
      <w:r>
        <w:rPr>
          <w:rFonts w:hint="default" w:ascii="Times New Roman" w:hAnsi="Times New Roman" w:eastAsia="仿宋_GB2312" w:cs="Times New Roman"/>
          <w:color w:val="auto"/>
          <w:spacing w:val="0"/>
          <w:position w:val="0"/>
          <w:sz w:val="32"/>
          <w:szCs w:val="32"/>
          <w:lang w:val="en-US" w:eastAsia="zh-CN"/>
        </w:rPr>
        <w:t>民乐</w:t>
      </w:r>
      <w:r>
        <w:rPr>
          <w:rFonts w:hint="default" w:ascii="Times New Roman" w:hAnsi="Times New Roman" w:eastAsia="仿宋_GB2312" w:cs="Times New Roman"/>
          <w:color w:val="auto"/>
          <w:spacing w:val="0"/>
          <w:position w:val="0"/>
          <w:sz w:val="32"/>
          <w:szCs w:val="32"/>
        </w:rPr>
        <w:t>监管支局数据评价打分）</w:t>
      </w:r>
    </w:p>
    <w:p w14:paraId="5021859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val="en-US" w:eastAsia="zh-CN"/>
        </w:rPr>
        <w:t>2.</w:t>
      </w:r>
      <w:r>
        <w:rPr>
          <w:rFonts w:hint="default" w:ascii="Times New Roman" w:hAnsi="Times New Roman" w:eastAsia="仿宋_GB2312" w:cs="Times New Roman"/>
          <w:color w:val="auto"/>
          <w:spacing w:val="0"/>
          <w:position w:val="0"/>
          <w:sz w:val="32"/>
          <w:szCs w:val="32"/>
        </w:rPr>
        <w:t>存贷比（1</w:t>
      </w:r>
      <w:r>
        <w:rPr>
          <w:rFonts w:hint="default" w:ascii="Times New Roman" w:hAnsi="Times New Roman" w:eastAsia="仿宋_GB2312" w:cs="Times New Roman"/>
          <w:color w:val="auto"/>
          <w:spacing w:val="0"/>
          <w:position w:val="0"/>
          <w:sz w:val="32"/>
          <w:szCs w:val="32"/>
          <w:lang w:val="en-US" w:eastAsia="zh-CN"/>
        </w:rPr>
        <w:t>2</w:t>
      </w:r>
      <w:r>
        <w:rPr>
          <w:rFonts w:hint="default" w:ascii="Times New Roman" w:hAnsi="Times New Roman" w:eastAsia="仿宋_GB2312" w:cs="Times New Roman"/>
          <w:color w:val="auto"/>
          <w:spacing w:val="0"/>
          <w:position w:val="0"/>
          <w:sz w:val="32"/>
          <w:szCs w:val="32"/>
        </w:rPr>
        <w:t>分）。主要评价银行业金融机构期末存贷比情况，存贷比达到75%的银行业金融机构得6分，每提高3个百分点加1分，最高加6分，每降低3个百分点减1分，最多减6分。（该指标由县财政局根据国家金融监督管理总局</w:t>
      </w:r>
      <w:r>
        <w:rPr>
          <w:rFonts w:hint="default" w:ascii="Times New Roman" w:hAnsi="Times New Roman" w:eastAsia="仿宋_GB2312" w:cs="Times New Roman"/>
          <w:color w:val="auto"/>
          <w:spacing w:val="0"/>
          <w:position w:val="0"/>
          <w:sz w:val="32"/>
          <w:szCs w:val="32"/>
          <w:lang w:val="en-US" w:eastAsia="zh-CN"/>
        </w:rPr>
        <w:t>民乐</w:t>
      </w:r>
      <w:r>
        <w:rPr>
          <w:rFonts w:hint="default" w:ascii="Times New Roman" w:hAnsi="Times New Roman" w:eastAsia="仿宋_GB2312" w:cs="Times New Roman"/>
          <w:color w:val="auto"/>
          <w:spacing w:val="0"/>
          <w:position w:val="0"/>
          <w:sz w:val="32"/>
          <w:szCs w:val="32"/>
        </w:rPr>
        <w:t>监管支局数据评价打分）</w:t>
      </w:r>
    </w:p>
    <w:p w14:paraId="7E6AAD9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val="en-US" w:eastAsia="zh-CN"/>
        </w:rPr>
        <w:t>3.</w:t>
      </w:r>
      <w:r>
        <w:rPr>
          <w:rFonts w:hint="default" w:ascii="Times New Roman" w:hAnsi="Times New Roman" w:eastAsia="仿宋_GB2312" w:cs="Times New Roman"/>
          <w:color w:val="auto"/>
          <w:spacing w:val="0"/>
          <w:position w:val="0"/>
          <w:sz w:val="32"/>
          <w:szCs w:val="32"/>
        </w:rPr>
        <w:t>贷款净增额（10分）。主要评价银行业金融机构期末贷款余额较年初净增额，贷款净增额最高的银行业金融机构得10分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贷款净增额为正的其他银行业金融机构分值以此为基准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按所占比重计分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贷款净增值为负的不得分。（该指标由县财政局根据国家金融监督管理总局</w:t>
      </w:r>
      <w:r>
        <w:rPr>
          <w:rFonts w:hint="default" w:ascii="Times New Roman" w:hAnsi="Times New Roman" w:eastAsia="仿宋_GB2312" w:cs="Times New Roman"/>
          <w:color w:val="auto"/>
          <w:spacing w:val="0"/>
          <w:position w:val="0"/>
          <w:sz w:val="32"/>
          <w:szCs w:val="32"/>
          <w:lang w:val="en-US" w:eastAsia="zh-CN"/>
        </w:rPr>
        <w:t>民乐</w:t>
      </w:r>
      <w:r>
        <w:rPr>
          <w:rFonts w:hint="default" w:ascii="Times New Roman" w:hAnsi="Times New Roman" w:eastAsia="仿宋_GB2312" w:cs="Times New Roman"/>
          <w:color w:val="auto"/>
          <w:spacing w:val="0"/>
          <w:position w:val="0"/>
          <w:sz w:val="32"/>
          <w:szCs w:val="32"/>
        </w:rPr>
        <w:t>监管支局数据评价打分）</w:t>
      </w:r>
    </w:p>
    <w:p w14:paraId="6C0B94B6">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4.贷款余额（</w:t>
      </w:r>
      <w:r>
        <w:rPr>
          <w:rFonts w:hint="default" w:ascii="Times New Roman" w:hAnsi="Times New Roman" w:eastAsia="仿宋_GB2312" w:cs="Times New Roman"/>
          <w:color w:val="auto"/>
          <w:spacing w:val="0"/>
          <w:position w:val="0"/>
          <w:sz w:val="32"/>
          <w:szCs w:val="32"/>
          <w:lang w:val="en-US" w:eastAsia="zh-CN"/>
        </w:rPr>
        <w:t>10</w:t>
      </w:r>
      <w:r>
        <w:rPr>
          <w:rFonts w:hint="default" w:ascii="Times New Roman" w:hAnsi="Times New Roman" w:eastAsia="仿宋_GB2312" w:cs="Times New Roman"/>
          <w:color w:val="auto"/>
          <w:spacing w:val="0"/>
          <w:position w:val="0"/>
          <w:sz w:val="32"/>
          <w:szCs w:val="32"/>
        </w:rPr>
        <w:t>分）。主要评价各银行</w:t>
      </w:r>
      <w:r>
        <w:rPr>
          <w:rFonts w:hint="default" w:ascii="Times New Roman" w:hAnsi="Times New Roman" w:eastAsia="仿宋_GB2312" w:cs="Times New Roman"/>
          <w:color w:val="auto"/>
          <w:spacing w:val="0"/>
          <w:position w:val="0"/>
          <w:sz w:val="32"/>
          <w:szCs w:val="32"/>
          <w:lang w:val="en-US" w:eastAsia="zh-CN"/>
        </w:rPr>
        <w:t>业金融机构期</w:t>
      </w:r>
      <w:r>
        <w:rPr>
          <w:rFonts w:hint="default" w:ascii="Times New Roman" w:hAnsi="Times New Roman" w:eastAsia="仿宋_GB2312" w:cs="Times New Roman"/>
          <w:color w:val="auto"/>
          <w:spacing w:val="0"/>
          <w:position w:val="0"/>
          <w:sz w:val="32"/>
          <w:szCs w:val="32"/>
        </w:rPr>
        <w:t>末贷款余额</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贷款余额最高的银行</w:t>
      </w:r>
      <w:r>
        <w:rPr>
          <w:rFonts w:hint="default" w:ascii="Times New Roman" w:hAnsi="Times New Roman" w:eastAsia="仿宋_GB2312" w:cs="Times New Roman"/>
          <w:color w:val="auto"/>
          <w:spacing w:val="0"/>
          <w:position w:val="0"/>
          <w:sz w:val="32"/>
          <w:szCs w:val="32"/>
          <w:lang w:val="en-US" w:eastAsia="zh-CN"/>
        </w:rPr>
        <w:t>业金融机构</w:t>
      </w:r>
      <w:r>
        <w:rPr>
          <w:rFonts w:hint="default" w:ascii="Times New Roman" w:hAnsi="Times New Roman" w:eastAsia="仿宋_GB2312" w:cs="Times New Roman"/>
          <w:color w:val="auto"/>
          <w:spacing w:val="0"/>
          <w:position w:val="0"/>
          <w:sz w:val="32"/>
          <w:szCs w:val="32"/>
        </w:rPr>
        <w:t>得满分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其他银行分值以满分银行指标为基准，按</w:t>
      </w:r>
      <w:r>
        <w:rPr>
          <w:rFonts w:hint="default" w:ascii="Times New Roman" w:hAnsi="Times New Roman" w:eastAsia="仿宋_GB2312" w:cs="Times New Roman"/>
          <w:color w:val="auto"/>
          <w:spacing w:val="0"/>
          <w:position w:val="0"/>
          <w:sz w:val="32"/>
          <w:szCs w:val="32"/>
          <w:lang w:val="en-US" w:eastAsia="zh-CN"/>
        </w:rPr>
        <w:t>所</w:t>
      </w:r>
      <w:r>
        <w:rPr>
          <w:rFonts w:hint="default" w:ascii="Times New Roman" w:hAnsi="Times New Roman" w:eastAsia="仿宋_GB2312" w:cs="Times New Roman"/>
          <w:color w:val="auto"/>
          <w:spacing w:val="0"/>
          <w:position w:val="0"/>
          <w:sz w:val="32"/>
          <w:szCs w:val="32"/>
        </w:rPr>
        <w:t>占比重计分。（该指标由县财政局根据国家金融监督管理总局</w:t>
      </w:r>
      <w:r>
        <w:rPr>
          <w:rFonts w:hint="default" w:ascii="Times New Roman" w:hAnsi="Times New Roman" w:eastAsia="仿宋_GB2312" w:cs="Times New Roman"/>
          <w:color w:val="auto"/>
          <w:spacing w:val="0"/>
          <w:position w:val="0"/>
          <w:sz w:val="32"/>
          <w:szCs w:val="32"/>
          <w:lang w:val="en-US" w:eastAsia="zh-CN"/>
        </w:rPr>
        <w:t>民乐</w:t>
      </w:r>
      <w:r>
        <w:rPr>
          <w:rFonts w:hint="default" w:ascii="Times New Roman" w:hAnsi="Times New Roman" w:eastAsia="仿宋_GB2312" w:cs="Times New Roman"/>
          <w:color w:val="auto"/>
          <w:spacing w:val="0"/>
          <w:position w:val="0"/>
          <w:sz w:val="32"/>
          <w:szCs w:val="32"/>
        </w:rPr>
        <w:t>监管支局数据评价打分）</w:t>
      </w:r>
    </w:p>
    <w:p w14:paraId="555D2986">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5.</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两项净收入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增速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18分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。主要评价银行业金融机构期内利息净收入、手续费及佣金净收入增长情况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两项净收入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指标基础得分10分，增速每高于期内全县GDP增速一个百分点加1.5分，最高加8分；每低于期内全县GDP增速一个百分点减1分，最多减10分。（该指标由县财政局根据各银行报送数据评价打分）</w:t>
      </w:r>
    </w:p>
    <w:p w14:paraId="5742F78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6.支持重点项目</w:t>
      </w:r>
      <w:r>
        <w:rPr>
          <w:rFonts w:hint="default" w:ascii="Times New Roman" w:hAnsi="Times New Roman" w:eastAsia="仿宋_GB2312" w:cs="Times New Roman"/>
          <w:color w:val="auto"/>
          <w:spacing w:val="0"/>
          <w:position w:val="0"/>
          <w:sz w:val="32"/>
          <w:szCs w:val="32"/>
          <w:lang w:val="en-US" w:eastAsia="zh-CN"/>
        </w:rPr>
        <w:t>和中小微企业</w:t>
      </w:r>
      <w:r>
        <w:rPr>
          <w:rFonts w:hint="default" w:ascii="Times New Roman" w:hAnsi="Times New Roman" w:eastAsia="仿宋_GB2312" w:cs="Times New Roman"/>
          <w:color w:val="auto"/>
          <w:spacing w:val="0"/>
          <w:position w:val="0"/>
          <w:sz w:val="32"/>
          <w:szCs w:val="32"/>
        </w:rPr>
        <w:t>情况（20分）。主要评价银行</w:t>
      </w:r>
      <w:r>
        <w:rPr>
          <w:rFonts w:hint="default" w:ascii="Times New Roman" w:hAnsi="Times New Roman" w:eastAsia="仿宋_GB2312" w:cs="Times New Roman"/>
          <w:color w:val="auto"/>
          <w:spacing w:val="0"/>
          <w:position w:val="0"/>
          <w:sz w:val="32"/>
          <w:szCs w:val="32"/>
          <w:lang w:val="en-US" w:eastAsia="zh-CN"/>
        </w:rPr>
        <w:t>业金融机构</w:t>
      </w:r>
      <w:r>
        <w:rPr>
          <w:rFonts w:hint="default" w:ascii="Times New Roman" w:hAnsi="Times New Roman" w:eastAsia="仿宋_GB2312" w:cs="Times New Roman"/>
          <w:color w:val="auto"/>
          <w:spacing w:val="0"/>
          <w:position w:val="0"/>
          <w:sz w:val="32"/>
          <w:szCs w:val="32"/>
        </w:rPr>
        <w:t>对</w:t>
      </w:r>
      <w:r>
        <w:rPr>
          <w:rFonts w:hint="default" w:ascii="Times New Roman" w:hAnsi="Times New Roman" w:eastAsia="仿宋_GB2312" w:cs="Times New Roman"/>
          <w:color w:val="auto"/>
          <w:spacing w:val="0"/>
          <w:position w:val="0"/>
          <w:sz w:val="32"/>
          <w:szCs w:val="32"/>
          <w:lang w:val="en-US" w:eastAsia="zh-CN"/>
        </w:rPr>
        <w:t>全</w:t>
      </w:r>
      <w:r>
        <w:rPr>
          <w:rFonts w:hint="default" w:ascii="Times New Roman" w:hAnsi="Times New Roman" w:eastAsia="仿宋_GB2312" w:cs="Times New Roman"/>
          <w:color w:val="auto"/>
          <w:spacing w:val="0"/>
          <w:position w:val="0"/>
          <w:sz w:val="32"/>
          <w:szCs w:val="32"/>
        </w:rPr>
        <w:t>县重点项目</w:t>
      </w:r>
      <w:r>
        <w:rPr>
          <w:rFonts w:hint="default" w:ascii="Times New Roman" w:hAnsi="Times New Roman" w:eastAsia="仿宋_GB2312" w:cs="Times New Roman"/>
          <w:color w:val="auto"/>
          <w:spacing w:val="0"/>
          <w:position w:val="0"/>
          <w:sz w:val="32"/>
          <w:szCs w:val="32"/>
          <w:lang w:val="en-US" w:eastAsia="zh-CN"/>
        </w:rPr>
        <w:t>及企业</w:t>
      </w:r>
      <w:r>
        <w:rPr>
          <w:rFonts w:hint="default" w:ascii="Times New Roman" w:hAnsi="Times New Roman" w:eastAsia="仿宋_GB2312" w:cs="Times New Roman"/>
          <w:color w:val="auto"/>
          <w:spacing w:val="0"/>
          <w:position w:val="0"/>
          <w:sz w:val="32"/>
          <w:szCs w:val="32"/>
        </w:rPr>
        <w:t>信贷支持情况</w:t>
      </w:r>
      <w:r>
        <w:rPr>
          <w:rFonts w:hint="default" w:ascii="Times New Roman" w:hAnsi="Times New Roman" w:eastAsia="仿宋_GB2312" w:cs="Times New Roman"/>
          <w:color w:val="auto"/>
          <w:spacing w:val="0"/>
          <w:position w:val="0"/>
          <w:sz w:val="32"/>
          <w:szCs w:val="32"/>
          <w:lang w:eastAsia="zh-CN"/>
        </w:rPr>
        <w:t>。</w:t>
      </w:r>
    </w:p>
    <w:p w14:paraId="2013FAF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（1）支持重点项目情况（10分）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重点项目认定以县发改部门提供的</w:t>
      </w:r>
      <w:r>
        <w:rPr>
          <w:rFonts w:hint="default"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rPr>
        <w:t>市、县列重点项目清单为准。由县财政局根据银行业金融机构统计报送数据评价评分，期内重点项目发放贷款金额最高的银行业金融机构得10分，其他银行业金融机构分值以此为基准，按所占比重计分。</w:t>
      </w:r>
    </w:p>
    <w:p w14:paraId="3E67453A">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（2）支持中小微企业情况（10分）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中小微企业划分标准参考《国家统计局关于印发统计上大中小微型企业划分办法（2017）的通知》（国统字</w:t>
      </w:r>
      <w:r>
        <w:rPr>
          <w:rFonts w:hint="default" w:ascii="Times New Roman" w:hAnsi="Times New Roman" w:eastAsia="仿宋_GB2312" w:cs="Times New Roman"/>
          <w:color w:val="000000"/>
          <w:spacing w:val="-6"/>
          <w:kern w:val="0"/>
          <w:sz w:val="32"/>
          <w:szCs w:val="32"/>
          <w:u w:val="none" w:color="000000"/>
          <w:lang w:val="en-US" w:eastAsia="zh-CN"/>
        </w:rPr>
        <w:t>[</w:t>
      </w:r>
      <w:r>
        <w:rPr>
          <w:rFonts w:hint="default" w:ascii="Times New Roman" w:hAnsi="Times New Roman" w:eastAsia="仿宋_GB2312" w:cs="Times New Roman"/>
          <w:color w:val="auto"/>
          <w:spacing w:val="0"/>
          <w:position w:val="0"/>
          <w:sz w:val="32"/>
          <w:szCs w:val="32"/>
        </w:rPr>
        <w:t>2017</w:t>
      </w:r>
      <w:r>
        <w:rPr>
          <w:rFonts w:hint="default" w:ascii="Times New Roman" w:hAnsi="Times New Roman" w:eastAsia="仿宋_GB2312" w:cs="Times New Roman"/>
          <w:color w:val="000000"/>
          <w:spacing w:val="-6"/>
          <w:kern w:val="0"/>
          <w:sz w:val="32"/>
          <w:szCs w:val="32"/>
          <w:u w:val="none" w:color="000000"/>
          <w:lang w:val="en-US" w:eastAsia="zh-CN"/>
        </w:rPr>
        <w:t>]</w:t>
      </w:r>
      <w:r>
        <w:rPr>
          <w:rFonts w:hint="default" w:ascii="Times New Roman" w:hAnsi="Times New Roman" w:eastAsia="仿宋_GB2312" w:cs="Times New Roman"/>
          <w:color w:val="auto"/>
          <w:spacing w:val="0"/>
          <w:position w:val="0"/>
          <w:sz w:val="32"/>
          <w:szCs w:val="32"/>
        </w:rPr>
        <w:t>213号）有关规定。由县财政局根据金融监管部门统计数据评价评分。期末银行业金融机构中小微企业贷款余额增速达到全县水平得5分，增速每高于全县水平一个百分点加0.5分，最多加5分；增速每低于全县水平一个百分点减0.5分，最多减5分。（该指标由县财政局根据各银行报送数据评价打分）</w:t>
      </w:r>
    </w:p>
    <w:p w14:paraId="6DDDC145">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7.金融服务质效（10分）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主要评价各银行业金融机构在金融服务质量、金融产品创新、财政金融协同等方面的情况。该指标由县财政局根据人民银行张掖市中心支行、政法、宣传、信访、金融监管局民乐支局等部门反馈情况进行打分。</w:t>
      </w:r>
    </w:p>
    <w:p w14:paraId="7B3650AC">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（1）产品创新与服务优化</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在创新抵质押担保模式、丰富金融产品、简化信贷流程、提升金融服务、降低融资成本、实施普惠金融、绿色金融等方面形成典型经验做法并被市级及以上媒体宣传报道，每项加1分，最高</w:t>
      </w:r>
      <w:r>
        <w:rPr>
          <w:rFonts w:hint="default" w:ascii="Times New Roman" w:hAnsi="Times New Roman" w:eastAsia="仿宋_GB2312" w:cs="Times New Roman"/>
          <w:color w:val="auto"/>
          <w:spacing w:val="0"/>
          <w:position w:val="0"/>
          <w:sz w:val="32"/>
          <w:szCs w:val="32"/>
          <w:lang w:val="en-US" w:eastAsia="zh-CN"/>
        </w:rPr>
        <w:t>3</w:t>
      </w:r>
      <w:r>
        <w:rPr>
          <w:rFonts w:hint="default" w:ascii="Times New Roman" w:hAnsi="Times New Roman" w:eastAsia="仿宋_GB2312" w:cs="Times New Roman"/>
          <w:color w:val="auto"/>
          <w:spacing w:val="0"/>
          <w:position w:val="0"/>
          <w:sz w:val="32"/>
          <w:szCs w:val="32"/>
        </w:rPr>
        <w:t>分；</w:t>
      </w:r>
    </w:p>
    <w:p w14:paraId="7CEDA12A">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（2）财政金融协同情况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财政金融协同情况评价，由县财政局根据银行业金融机构落实金融工作分析调度机制、财政金融联席会议制度情况，以及政银企对接成效、金融数据和信息报送、配合完成财政工作等实际情况进行评价打分最高得5分；</w:t>
      </w:r>
    </w:p>
    <w:p w14:paraId="480CE93D">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（3）风险维稳情况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支持企业发展不存在抽贷、断贷现象，在维稳、舆情、重大风险、金融稳定等方面未发现问题的银行业金融机构得</w:t>
      </w:r>
      <w:r>
        <w:rPr>
          <w:rFonts w:hint="default" w:ascii="Times New Roman" w:hAnsi="Times New Roman" w:eastAsia="仿宋_GB2312" w:cs="Times New Roman"/>
          <w:color w:val="auto"/>
          <w:spacing w:val="0"/>
          <w:position w:val="0"/>
          <w:sz w:val="32"/>
          <w:szCs w:val="32"/>
          <w:lang w:val="en-US" w:eastAsia="zh-CN"/>
        </w:rPr>
        <w:t>2</w:t>
      </w:r>
      <w:r>
        <w:rPr>
          <w:rFonts w:hint="default" w:ascii="Times New Roman" w:hAnsi="Times New Roman" w:eastAsia="仿宋_GB2312" w:cs="Times New Roman"/>
          <w:color w:val="auto"/>
          <w:spacing w:val="0"/>
          <w:position w:val="0"/>
          <w:sz w:val="32"/>
          <w:szCs w:val="32"/>
        </w:rPr>
        <w:t>分。经核实，存在以上有关问题的银行业金融机构不得分。</w:t>
      </w:r>
    </w:p>
    <w:p w14:paraId="73D5986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t>履行社会责任（5分）。主要评价银行业金融机构纳税、定点帮扶、公益活动、惠民服务体系建设、金融政策宣传等情况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由县（该指标由财政局会同税务、民政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金融监管等部门进行评价打分，最高得5分）</w:t>
      </w:r>
    </w:p>
    <w:p w14:paraId="7664BE9D">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楷体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rPr>
        <w:t>（二）保险业金融机构</w:t>
      </w:r>
    </w:p>
    <w:p w14:paraId="3AC17331">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auto"/>
          <w:spacing w:val="0"/>
          <w:position w:val="0"/>
          <w:sz w:val="32"/>
          <w:szCs w:val="32"/>
        </w:rPr>
        <w:t>主要评价保费收入增速、县域经济发展贡献度、税收贡献度、保险服务群众满意度、财政工作配合度、日常工作等6项指标。</w:t>
      </w:r>
      <w:r>
        <w:rPr>
          <w:rFonts w:hint="default" w:ascii="Times New Roman" w:hAnsi="Times New Roman" w:eastAsia="仿宋_GB2312" w:cs="Times New Roman"/>
          <w:color w:val="000000"/>
          <w:spacing w:val="0"/>
          <w:position w:val="0"/>
          <w:sz w:val="32"/>
          <w:szCs w:val="32"/>
        </w:rPr>
        <w:t>（该指标由县财政局根据张掖市保险业协会统计数据评价打分）</w:t>
      </w:r>
    </w:p>
    <w:p w14:paraId="30D0AB3E">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1.保费收入同比增速（</w:t>
      </w:r>
      <w:r>
        <w:rPr>
          <w:rFonts w:hint="default"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t>0分）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主要评价各保险公司保费收入规模及同比增长情况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val="en-US" w:eastAsia="zh-CN"/>
        </w:rPr>
        <w:t>实行规模占比+增速双向计分，兼顾体量贡献与发展活力</w:t>
      </w:r>
      <w:r>
        <w:rPr>
          <w:rFonts w:hint="default" w:ascii="Times New Roman" w:hAnsi="Times New Roman" w:eastAsia="仿宋_GB2312" w:cs="Times New Roman"/>
          <w:color w:val="auto"/>
          <w:spacing w:val="0"/>
          <w:position w:val="0"/>
          <w:sz w:val="32"/>
          <w:szCs w:val="32"/>
        </w:rPr>
        <w:t>。</w:t>
      </w:r>
    </w:p>
    <w:p w14:paraId="7CCDE3D9">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基础分（规模分）</w:t>
      </w:r>
      <w:r>
        <w:rPr>
          <w:rFonts w:hint="default" w:ascii="Times New Roman" w:hAnsi="Times New Roman" w:eastAsia="仿宋_GB2312" w:cs="Times New Roman"/>
          <w:color w:val="auto"/>
          <w:spacing w:val="0"/>
          <w:position w:val="0"/>
          <w:sz w:val="32"/>
          <w:szCs w:val="32"/>
          <w:lang w:val="en-US" w:eastAsia="zh-CN"/>
        </w:rPr>
        <w:t>10</w:t>
      </w:r>
      <w:r>
        <w:rPr>
          <w:rFonts w:hint="default" w:ascii="Times New Roman" w:hAnsi="Times New Roman" w:eastAsia="仿宋_GB2312" w:cs="Times New Roman"/>
          <w:color w:val="auto"/>
          <w:spacing w:val="0"/>
          <w:position w:val="0"/>
          <w:sz w:val="32"/>
          <w:szCs w:val="32"/>
        </w:rPr>
        <w:t>分：考核期内，保费收入总量排名全县</w:t>
      </w:r>
      <w:r>
        <w:rPr>
          <w:rFonts w:hint="default" w:ascii="Times New Roman" w:hAnsi="Times New Roman" w:eastAsia="仿宋_GB2312" w:cs="Times New Roman"/>
          <w:color w:val="auto"/>
          <w:spacing w:val="0"/>
          <w:position w:val="0"/>
          <w:sz w:val="32"/>
          <w:szCs w:val="32"/>
          <w:lang w:eastAsia="zh-CN"/>
        </w:rPr>
        <w:t>第一</w:t>
      </w:r>
      <w:r>
        <w:rPr>
          <w:rFonts w:hint="default" w:ascii="Times New Roman" w:hAnsi="Times New Roman" w:eastAsia="仿宋_GB2312" w:cs="Times New Roman"/>
          <w:color w:val="auto"/>
          <w:spacing w:val="0"/>
          <w:position w:val="0"/>
          <w:sz w:val="32"/>
          <w:szCs w:val="32"/>
        </w:rPr>
        <w:t>位的保险公司得</w:t>
      </w:r>
      <w:r>
        <w:rPr>
          <w:rFonts w:hint="default" w:ascii="Times New Roman" w:hAnsi="Times New Roman" w:eastAsia="仿宋_GB2312" w:cs="Times New Roman"/>
          <w:color w:val="auto"/>
          <w:spacing w:val="0"/>
          <w:position w:val="0"/>
          <w:sz w:val="32"/>
          <w:szCs w:val="32"/>
          <w:lang w:eastAsia="zh-CN"/>
        </w:rPr>
        <w:t>满分，排名第二、三位的公司依次递减</w:t>
      </w:r>
      <w:r>
        <w:rPr>
          <w:rFonts w:hint="default" w:ascii="Times New Roman" w:hAnsi="Times New Roman" w:eastAsia="仿宋_GB2312" w:cs="Times New Roman"/>
          <w:color w:val="auto"/>
          <w:spacing w:val="0"/>
          <w:position w:val="0"/>
          <w:sz w:val="32"/>
          <w:szCs w:val="32"/>
          <w:lang w:val="en-US" w:eastAsia="zh-CN"/>
        </w:rPr>
        <w:t>2分</w:t>
      </w:r>
      <w:r>
        <w:rPr>
          <w:rFonts w:hint="default" w:ascii="Times New Roman" w:hAnsi="Times New Roman" w:eastAsia="仿宋_GB2312" w:cs="Times New Roman"/>
          <w:color w:val="auto"/>
          <w:spacing w:val="0"/>
          <w:position w:val="0"/>
          <w:sz w:val="32"/>
          <w:szCs w:val="32"/>
          <w:lang w:eastAsia="zh-CN"/>
        </w:rPr>
        <w:t>，排名第四位及以后的得</w:t>
      </w:r>
      <w:r>
        <w:rPr>
          <w:rFonts w:hint="default" w:ascii="Times New Roman" w:hAnsi="Times New Roman" w:eastAsia="仿宋_GB2312" w:cs="Times New Roman"/>
          <w:color w:val="auto"/>
          <w:spacing w:val="0"/>
          <w:position w:val="0"/>
          <w:sz w:val="32"/>
          <w:szCs w:val="32"/>
          <w:lang w:val="en-US" w:eastAsia="zh-CN"/>
        </w:rPr>
        <w:t>5分</w:t>
      </w:r>
      <w:r>
        <w:rPr>
          <w:rFonts w:hint="default" w:ascii="Times New Roman" w:hAnsi="Times New Roman" w:eastAsia="仿宋_GB2312" w:cs="Times New Roman"/>
          <w:color w:val="auto"/>
          <w:spacing w:val="0"/>
          <w:position w:val="0"/>
          <w:sz w:val="32"/>
          <w:szCs w:val="32"/>
        </w:rPr>
        <w:t>。</w:t>
      </w:r>
    </w:p>
    <w:p w14:paraId="0185CED7">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auto"/>
          <w:spacing w:val="0"/>
          <w:position w:val="0"/>
          <w:sz w:val="32"/>
          <w:szCs w:val="32"/>
        </w:rPr>
        <w:t>加分项（增速分）</w:t>
      </w:r>
      <w:r>
        <w:rPr>
          <w:rFonts w:hint="default" w:ascii="Times New Roman" w:hAnsi="Times New Roman" w:eastAsia="仿宋_GB2312" w:cs="Times New Roman"/>
          <w:color w:val="auto"/>
          <w:spacing w:val="0"/>
          <w:position w:val="0"/>
          <w:sz w:val="32"/>
          <w:szCs w:val="32"/>
          <w:lang w:val="en-US" w:eastAsia="zh-CN"/>
        </w:rPr>
        <w:t>30</w:t>
      </w:r>
      <w:r>
        <w:rPr>
          <w:rFonts w:hint="default" w:ascii="Times New Roman" w:hAnsi="Times New Roman" w:eastAsia="仿宋_GB2312" w:cs="Times New Roman"/>
          <w:color w:val="auto"/>
          <w:spacing w:val="0"/>
          <w:position w:val="0"/>
          <w:sz w:val="32"/>
          <w:szCs w:val="32"/>
        </w:rPr>
        <w:t>分：以保费收入同比增速为基准，同比增速达到10%（含）以上得满分</w:t>
      </w:r>
      <w:r>
        <w:rPr>
          <w:rFonts w:hint="default" w:ascii="Times New Roman" w:hAnsi="Times New Roman" w:eastAsia="仿宋_GB2312" w:cs="Times New Roman"/>
          <w:color w:val="auto"/>
          <w:spacing w:val="0"/>
          <w:position w:val="0"/>
          <w:sz w:val="32"/>
          <w:szCs w:val="32"/>
          <w:lang w:val="en-US" w:eastAsia="zh-CN"/>
        </w:rPr>
        <w:t>30</w:t>
      </w:r>
      <w:r>
        <w:rPr>
          <w:rFonts w:hint="default" w:ascii="Times New Roman" w:hAnsi="Times New Roman" w:eastAsia="仿宋_GB2312" w:cs="Times New Roman"/>
          <w:color w:val="auto"/>
          <w:spacing w:val="0"/>
          <w:position w:val="0"/>
          <w:sz w:val="32"/>
          <w:szCs w:val="32"/>
        </w:rPr>
        <w:t>分；增速</w:t>
      </w:r>
      <w:r>
        <w:rPr>
          <w:rFonts w:hint="default" w:ascii="Times New Roman" w:hAnsi="Times New Roman" w:eastAsia="仿宋_GB2312" w:cs="Times New Roman"/>
          <w:color w:val="auto"/>
          <w:spacing w:val="0"/>
          <w:position w:val="0"/>
          <w:sz w:val="32"/>
          <w:szCs w:val="32"/>
          <w:lang w:val="en-US" w:eastAsia="zh-CN"/>
        </w:rPr>
        <w:t>达到8</w:t>
      </w:r>
      <w:r>
        <w:rPr>
          <w:rFonts w:hint="default" w:ascii="Times New Roman" w:hAnsi="Times New Roman" w:eastAsia="仿宋_GB2312" w:cs="Times New Roman"/>
          <w:color w:val="auto"/>
          <w:spacing w:val="0"/>
          <w:position w:val="0"/>
          <w:sz w:val="32"/>
          <w:szCs w:val="32"/>
        </w:rPr>
        <w:t>%</w:t>
      </w:r>
      <w:r>
        <w:rPr>
          <w:rFonts w:hint="default" w:ascii="Times New Roman" w:hAnsi="Times New Roman" w:eastAsia="仿宋_GB2312" w:cs="Times New Roman"/>
          <w:color w:val="auto"/>
          <w:spacing w:val="0"/>
          <w:position w:val="0"/>
          <w:sz w:val="32"/>
          <w:szCs w:val="32"/>
          <w:lang w:val="en-US" w:eastAsia="zh-CN"/>
        </w:rPr>
        <w:t>-10%</w:t>
      </w:r>
      <w:r>
        <w:rPr>
          <w:rFonts w:hint="default" w:ascii="Times New Roman" w:hAnsi="Times New Roman" w:eastAsia="仿宋_GB2312" w:cs="Times New Roman"/>
          <w:color w:val="auto"/>
          <w:spacing w:val="0"/>
          <w:position w:val="0"/>
          <w:sz w:val="32"/>
          <w:szCs w:val="32"/>
        </w:rPr>
        <w:t>得</w:t>
      </w:r>
      <w:r>
        <w:rPr>
          <w:rFonts w:hint="default" w:ascii="Times New Roman" w:hAnsi="Times New Roman" w:eastAsia="仿宋_GB2312" w:cs="Times New Roman"/>
          <w:color w:val="auto"/>
          <w:spacing w:val="0"/>
          <w:position w:val="0"/>
          <w:sz w:val="32"/>
          <w:szCs w:val="32"/>
          <w:lang w:val="en-US" w:eastAsia="zh-CN"/>
        </w:rPr>
        <w:t>25</w:t>
      </w:r>
      <w:r>
        <w:rPr>
          <w:rFonts w:hint="default" w:ascii="Times New Roman" w:hAnsi="Times New Roman" w:eastAsia="仿宋_GB2312" w:cs="Times New Roman"/>
          <w:color w:val="auto"/>
          <w:spacing w:val="0"/>
          <w:position w:val="0"/>
          <w:sz w:val="32"/>
          <w:szCs w:val="32"/>
        </w:rPr>
        <w:t>分；增速</w:t>
      </w:r>
      <w:r>
        <w:rPr>
          <w:rFonts w:hint="default" w:ascii="Times New Roman" w:hAnsi="Times New Roman" w:eastAsia="仿宋_GB2312" w:cs="Times New Roman"/>
          <w:color w:val="auto"/>
          <w:spacing w:val="0"/>
          <w:position w:val="0"/>
          <w:sz w:val="32"/>
          <w:szCs w:val="32"/>
          <w:lang w:val="en-US" w:eastAsia="zh-CN"/>
        </w:rPr>
        <w:t>达到6%-8%</w:t>
      </w:r>
      <w:r>
        <w:rPr>
          <w:rFonts w:hint="default" w:ascii="Times New Roman" w:hAnsi="Times New Roman" w:eastAsia="仿宋_GB2312" w:cs="Times New Roman"/>
          <w:color w:val="auto"/>
          <w:spacing w:val="0"/>
          <w:position w:val="0"/>
          <w:sz w:val="32"/>
          <w:szCs w:val="32"/>
        </w:rPr>
        <w:t>得</w:t>
      </w:r>
      <w:r>
        <w:rPr>
          <w:rFonts w:hint="default" w:ascii="Times New Roman" w:hAnsi="Times New Roman" w:eastAsia="仿宋_GB2312" w:cs="Times New Roman"/>
          <w:color w:val="auto"/>
          <w:spacing w:val="0"/>
          <w:position w:val="0"/>
          <w:sz w:val="32"/>
          <w:szCs w:val="32"/>
          <w:lang w:val="en-US" w:eastAsia="zh-CN"/>
        </w:rPr>
        <w:t>20</w:t>
      </w:r>
      <w:r>
        <w:rPr>
          <w:rFonts w:hint="default" w:ascii="Times New Roman" w:hAnsi="Times New Roman" w:eastAsia="仿宋_GB2312" w:cs="Times New Roman"/>
          <w:color w:val="auto"/>
          <w:spacing w:val="0"/>
          <w:position w:val="0"/>
          <w:sz w:val="32"/>
          <w:szCs w:val="32"/>
        </w:rPr>
        <w:t>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增速</w:t>
      </w:r>
      <w:r>
        <w:rPr>
          <w:rFonts w:hint="default" w:ascii="Times New Roman" w:hAnsi="Times New Roman" w:eastAsia="仿宋_GB2312" w:cs="Times New Roman"/>
          <w:color w:val="auto"/>
          <w:spacing w:val="0"/>
          <w:position w:val="0"/>
          <w:sz w:val="32"/>
          <w:szCs w:val="32"/>
          <w:lang w:val="en-US" w:eastAsia="zh-CN"/>
        </w:rPr>
        <w:t>达到3%-6%</w:t>
      </w:r>
      <w:r>
        <w:rPr>
          <w:rFonts w:hint="default" w:ascii="Times New Roman" w:hAnsi="Times New Roman" w:eastAsia="仿宋_GB2312" w:cs="Times New Roman"/>
          <w:color w:val="auto"/>
          <w:spacing w:val="0"/>
          <w:position w:val="0"/>
          <w:sz w:val="32"/>
          <w:szCs w:val="32"/>
        </w:rPr>
        <w:t>得</w:t>
      </w:r>
      <w:r>
        <w:rPr>
          <w:rFonts w:hint="default" w:ascii="Times New Roman" w:hAnsi="Times New Roman" w:eastAsia="仿宋_GB2312" w:cs="Times New Roman"/>
          <w:color w:val="auto"/>
          <w:spacing w:val="0"/>
          <w:position w:val="0"/>
          <w:sz w:val="32"/>
          <w:szCs w:val="32"/>
          <w:lang w:val="en-US" w:eastAsia="zh-CN"/>
        </w:rPr>
        <w:t>15</w:t>
      </w:r>
      <w:r>
        <w:rPr>
          <w:rFonts w:hint="default" w:ascii="Times New Roman" w:hAnsi="Times New Roman" w:eastAsia="仿宋_GB2312" w:cs="Times New Roman"/>
          <w:color w:val="auto"/>
          <w:spacing w:val="0"/>
          <w:position w:val="0"/>
          <w:sz w:val="32"/>
          <w:szCs w:val="32"/>
        </w:rPr>
        <w:t>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增速</w:t>
      </w:r>
      <w:r>
        <w:rPr>
          <w:rFonts w:hint="default" w:ascii="Times New Roman" w:hAnsi="Times New Roman" w:eastAsia="仿宋_GB2312" w:cs="Times New Roman"/>
          <w:color w:val="auto"/>
          <w:spacing w:val="0"/>
          <w:position w:val="0"/>
          <w:sz w:val="32"/>
          <w:szCs w:val="32"/>
          <w:lang w:val="en-US" w:eastAsia="zh-CN"/>
        </w:rPr>
        <w:t>达到1%-3%</w:t>
      </w:r>
      <w:r>
        <w:rPr>
          <w:rFonts w:hint="default" w:ascii="Times New Roman" w:hAnsi="Times New Roman" w:eastAsia="仿宋_GB2312" w:cs="Times New Roman"/>
          <w:color w:val="auto"/>
          <w:spacing w:val="0"/>
          <w:position w:val="0"/>
          <w:sz w:val="32"/>
          <w:szCs w:val="32"/>
        </w:rPr>
        <w:t>得</w:t>
      </w:r>
      <w:r>
        <w:rPr>
          <w:rFonts w:hint="default" w:ascii="Times New Roman" w:hAnsi="Times New Roman" w:eastAsia="仿宋_GB2312" w:cs="Times New Roman"/>
          <w:color w:val="auto"/>
          <w:spacing w:val="0"/>
          <w:position w:val="0"/>
          <w:sz w:val="32"/>
          <w:szCs w:val="32"/>
          <w:lang w:val="en-US" w:eastAsia="zh-CN"/>
        </w:rPr>
        <w:t>10</w:t>
      </w:r>
      <w:r>
        <w:rPr>
          <w:rFonts w:hint="default" w:ascii="Times New Roman" w:hAnsi="Times New Roman" w:eastAsia="仿宋_GB2312" w:cs="Times New Roman"/>
          <w:color w:val="auto"/>
          <w:spacing w:val="0"/>
          <w:position w:val="0"/>
          <w:sz w:val="32"/>
          <w:szCs w:val="32"/>
        </w:rPr>
        <w:t>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负增长的不得分。</w:t>
      </w:r>
      <w:r>
        <w:rPr>
          <w:rFonts w:hint="default" w:ascii="Times New Roman" w:hAnsi="Times New Roman" w:eastAsia="仿宋_GB2312" w:cs="Times New Roman"/>
          <w:color w:val="000000"/>
          <w:spacing w:val="0"/>
          <w:position w:val="0"/>
          <w:sz w:val="32"/>
          <w:szCs w:val="32"/>
        </w:rPr>
        <w:t>（该指标由县财政局根据张掖市保险业协会统计数据评价打分）</w:t>
      </w:r>
    </w:p>
    <w:p w14:paraId="5C264FB2">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val="en-US" w:eastAsia="zh-CN"/>
        </w:rPr>
        <w:t>2</w:t>
      </w:r>
      <w:r>
        <w:rPr>
          <w:rFonts w:hint="default" w:ascii="Times New Roman" w:hAnsi="Times New Roman" w:eastAsia="仿宋_GB2312" w:cs="Times New Roman"/>
          <w:color w:val="auto"/>
          <w:spacing w:val="0"/>
          <w:position w:val="0"/>
          <w:sz w:val="32"/>
          <w:szCs w:val="32"/>
        </w:rPr>
        <w:t>.税收贡献度（20分）。主要评价各保险公司纳税情况。</w:t>
      </w:r>
    </w:p>
    <w:p w14:paraId="0B070E01">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根据各保险公司在民乐县纳税额进行排名，最高的公司得满分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其他公司分值以满分公司指标为基准，按占满分公司指标比重计分。（该指标由县财政局根据税务部门提供的纳税情况排名进行打分）</w:t>
      </w:r>
    </w:p>
    <w:p w14:paraId="25AA5670">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auto"/>
          <w:spacing w:val="0"/>
          <w:position w:val="0"/>
          <w:sz w:val="32"/>
          <w:szCs w:val="32"/>
          <w:lang w:val="en-US" w:eastAsia="zh-CN"/>
        </w:rPr>
        <w:t>3</w:t>
      </w:r>
      <w:r>
        <w:rPr>
          <w:rFonts w:hint="default" w:ascii="Times New Roman" w:hAnsi="Times New Roman" w:eastAsia="仿宋_GB2312" w:cs="Times New Roman"/>
          <w:color w:val="auto"/>
          <w:spacing w:val="0"/>
          <w:position w:val="0"/>
          <w:sz w:val="32"/>
          <w:szCs w:val="32"/>
        </w:rPr>
        <w:t>.县域经济发展贡献度（</w:t>
      </w:r>
      <w:r>
        <w:rPr>
          <w:rFonts w:hint="default" w:ascii="Times New Roman" w:hAnsi="Times New Roman" w:eastAsia="仿宋_GB2312" w:cs="Times New Roman"/>
          <w:color w:val="auto"/>
          <w:spacing w:val="0"/>
          <w:position w:val="0"/>
          <w:sz w:val="32"/>
          <w:szCs w:val="32"/>
          <w:lang w:val="en-US" w:eastAsia="zh-CN"/>
        </w:rPr>
        <w:t>15</w:t>
      </w:r>
      <w:r>
        <w:rPr>
          <w:rFonts w:hint="default" w:ascii="Times New Roman" w:hAnsi="Times New Roman" w:eastAsia="仿宋_GB2312" w:cs="Times New Roman"/>
          <w:color w:val="auto"/>
          <w:spacing w:val="0"/>
          <w:position w:val="0"/>
          <w:sz w:val="32"/>
          <w:szCs w:val="32"/>
        </w:rPr>
        <w:t>分）。主要评价各保险公司理赔赔付率情况。赔付率最高的保险公司得满分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其他公司分值以满分公司指标为基准，按占满分公司指标比重计分。</w:t>
      </w:r>
      <w:r>
        <w:rPr>
          <w:rFonts w:hint="default" w:ascii="Times New Roman" w:hAnsi="Times New Roman" w:eastAsia="仿宋_GB2312" w:cs="Times New Roman"/>
          <w:color w:val="000000"/>
          <w:spacing w:val="0"/>
          <w:position w:val="0"/>
          <w:sz w:val="32"/>
          <w:szCs w:val="32"/>
        </w:rPr>
        <w:t>（该指标由县财政局根据张掖市保险业协会统计数据评价打分）</w:t>
      </w:r>
    </w:p>
    <w:p w14:paraId="48F109C7">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4.保险服务群众满意度（1</w:t>
      </w:r>
      <w:r>
        <w:rPr>
          <w:rFonts w:hint="default" w:ascii="Times New Roman" w:hAnsi="Times New Roman" w:eastAsia="仿宋_GB2312" w:cs="Times New Roman"/>
          <w:color w:val="auto"/>
          <w:spacing w:val="0"/>
          <w:position w:val="0"/>
          <w:sz w:val="32"/>
          <w:szCs w:val="32"/>
          <w:lang w:val="en-US" w:eastAsia="zh-CN"/>
        </w:rPr>
        <w:t>5</w:t>
      </w:r>
      <w:r>
        <w:rPr>
          <w:rFonts w:hint="default" w:ascii="Times New Roman" w:hAnsi="Times New Roman" w:eastAsia="仿宋_GB2312" w:cs="Times New Roman"/>
          <w:color w:val="auto"/>
          <w:spacing w:val="0"/>
          <w:position w:val="0"/>
          <w:sz w:val="32"/>
          <w:szCs w:val="32"/>
        </w:rPr>
        <w:t>分）。主要评价各保险公司保险服务群众满意度情况。全年无任何举报、信访等事宜的公司得满分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出现一起上述情况案例扣5分。（该指标由县财政局根据金融监管局、政法、宣传、信访等部门反馈情况进行打分）</w:t>
      </w:r>
    </w:p>
    <w:p w14:paraId="40A2ABD5">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5.财政工作配合度（</w:t>
      </w:r>
      <w:r>
        <w:rPr>
          <w:rFonts w:hint="default" w:ascii="Times New Roman" w:hAnsi="Times New Roman" w:eastAsia="仿宋_GB2312" w:cs="Times New Roman"/>
          <w:color w:val="auto"/>
          <w:spacing w:val="0"/>
          <w:position w:val="0"/>
          <w:sz w:val="32"/>
          <w:szCs w:val="32"/>
          <w:lang w:val="en-US" w:eastAsia="zh-CN"/>
        </w:rPr>
        <w:t>5</w:t>
      </w:r>
      <w:r>
        <w:rPr>
          <w:rFonts w:hint="default" w:ascii="Times New Roman" w:hAnsi="Times New Roman" w:eastAsia="仿宋_GB2312" w:cs="Times New Roman"/>
          <w:color w:val="auto"/>
          <w:spacing w:val="0"/>
          <w:position w:val="0"/>
          <w:sz w:val="32"/>
          <w:szCs w:val="32"/>
        </w:rPr>
        <w:t>分）。主要评价各保险公司配合财政部门完成有关业务情况。由财政局根据实际工作中各保险公司配合完成财政工作、结算业务等情况进行量化打分。（该指标由县财政局根据日常掌握情况评价打分）</w:t>
      </w:r>
    </w:p>
    <w:p w14:paraId="53EA05B5">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6.日常工作（</w:t>
      </w:r>
      <w:r>
        <w:rPr>
          <w:rFonts w:hint="default" w:ascii="Times New Roman" w:hAnsi="Times New Roman" w:eastAsia="仿宋_GB2312" w:cs="Times New Roman"/>
          <w:color w:val="auto"/>
          <w:spacing w:val="0"/>
          <w:position w:val="0"/>
          <w:sz w:val="32"/>
          <w:szCs w:val="32"/>
          <w:lang w:val="en-US" w:eastAsia="zh-CN"/>
        </w:rPr>
        <w:t>5</w:t>
      </w:r>
      <w:r>
        <w:rPr>
          <w:rFonts w:hint="default" w:ascii="Times New Roman" w:hAnsi="Times New Roman" w:eastAsia="仿宋_GB2312" w:cs="Times New Roman"/>
          <w:color w:val="auto"/>
          <w:spacing w:val="0"/>
          <w:position w:val="0"/>
          <w:sz w:val="32"/>
          <w:szCs w:val="32"/>
        </w:rPr>
        <w:t>分）。主要评价各保险公司在县域经济参与县委县政府中心工作、参加会议、金融数据报送、优化营商环境等工作配合情况。（该指标由县财政局根据日常掌握情况及相关部门反馈情况进行打分）</w:t>
      </w:r>
    </w:p>
    <w:p w14:paraId="5FFE868A">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lang w:val="en-US" w:eastAsia="zh-CN"/>
        </w:rPr>
        <w:t>五、评价组织实施</w:t>
      </w:r>
    </w:p>
    <w:p w14:paraId="3A9F21E9">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评价工作在县委、县政府领导下，由县财政局牵头组织，金融监管局、县税务局、县发改局等相关部门配合实施。</w:t>
      </w:r>
    </w:p>
    <w:p w14:paraId="6F3C99DF">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评价实行“月通报、季排名、年评价”制度。年度评价于次年1月20日前完成。县财政局将评价结果反馈各金融机构，各机构如有异议，可在收到结果后5个工作日内向县财政局提出书面核查申请，县财政局进行核查并反馈。</w:t>
      </w:r>
    </w:p>
    <w:p w14:paraId="451C9316">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lang w:val="en-US" w:eastAsia="zh-CN"/>
        </w:rPr>
        <w:t>六、评价结果运用</w:t>
      </w:r>
    </w:p>
    <w:p w14:paraId="29BBAE04">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0"/>
          <w:position w:val="0"/>
          <w:sz w:val="32"/>
          <w:szCs w:val="32"/>
        </w:rPr>
        <w:t>政府性资源调配。依据年度综合评价或单项、多项评价结果，对住房维修基金、社保基金、农民工资保证金、取暖费、各类财政性资金购买的保险业务等政府性资源进行调配。由财政局牵头，会同行业主管部门起草政府性资源调配意见，报县委、县政府研究审定。对解决县委、县政府重大事项、重点需求、急切难题等方面作出特殊贡献的银行、保险机构，采取“一事一议”，经县委、县政府批准后，予以政府性资源调配。</w:t>
      </w:r>
    </w:p>
    <w:p w14:paraId="40CE0B1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财政性资源调配。依据年度综合评价或单项、多项评价结果，对财政资金存放、预算单位账户、工资代发账户等财政性资源进行调配。由财政局负责起草财政性资源调配意见，报县委、县政府研究审定。</w:t>
      </w:r>
    </w:p>
    <w:p w14:paraId="2F2DE28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表扬奖励及后位约谈。</w:t>
      </w:r>
    </w:p>
    <w:p w14:paraId="0B12E49E">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表扬奖励：对年度评价排名前三位的银行机构、年度评价排名前三位的财险公司、年度评价排名第一位的寿险公司，优先推荐至县委、县政府，对其进行通报表扬</w:t>
      </w:r>
      <w:r>
        <w:rPr>
          <w:rFonts w:hint="default" w:ascii="Times New Roman" w:hAnsi="Times New Roman" w:eastAsia="仿宋_GB2312" w:cs="Times New Roman"/>
          <w:color w:val="000000"/>
          <w:spacing w:val="0"/>
          <w:position w:val="0"/>
          <w:sz w:val="32"/>
          <w:szCs w:val="32"/>
        </w:rPr>
        <w:t>（如授予经济贡献奖、先进个人、先进集体等荣誉称号），</w:t>
      </w:r>
      <w:r>
        <w:rPr>
          <w:rFonts w:hint="default" w:ascii="Times New Roman" w:hAnsi="Times New Roman" w:eastAsia="仿宋_GB2312" w:cs="Times New Roman"/>
          <w:color w:val="auto"/>
          <w:spacing w:val="0"/>
          <w:position w:val="0"/>
          <w:sz w:val="32"/>
          <w:szCs w:val="32"/>
        </w:rPr>
        <w:t>同时向其上级行或监管机构致函予以表扬。</w:t>
      </w:r>
    </w:p>
    <w:p w14:paraId="305055C5">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后位约谈：对年度评价排名后三位的银行、保险公司，由县政府对其主要负责同志进行约谈，并向其上级行及银行监管机构致函反映情况。</w:t>
      </w:r>
    </w:p>
    <w:p w14:paraId="48B6AA7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lang w:val="en-US" w:eastAsia="zh-CN"/>
        </w:rPr>
        <w:t>七、附则</w:t>
      </w:r>
    </w:p>
    <w:p w14:paraId="7707E4DA">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bCs/>
          <w:color w:val="auto"/>
          <w:spacing w:val="0"/>
          <w:position w:val="0"/>
          <w:sz w:val="32"/>
          <w:szCs w:val="32"/>
        </w:rPr>
      </w:pPr>
      <w:r>
        <w:rPr>
          <w:rFonts w:hint="eastAsia"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0"/>
          <w:position w:val="0"/>
          <w:sz w:val="32"/>
          <w:szCs w:val="32"/>
        </w:rPr>
        <w:t>本办法</w:t>
      </w:r>
      <w:r>
        <w:rPr>
          <w:rFonts w:hint="default" w:ascii="Times New Roman" w:hAnsi="Times New Roman" w:eastAsia="仿宋_GB2312" w:cs="Times New Roman"/>
          <w:snapToGrid w:val="0"/>
          <w:color w:val="auto"/>
          <w:sz w:val="32"/>
          <w:szCs w:val="32"/>
          <w:u w:val="none"/>
        </w:rPr>
        <w:t>实施后</w:t>
      </w:r>
      <w:r>
        <w:rPr>
          <w:rFonts w:hint="eastAsia" w:ascii="Times New Roman" w:hAnsi="Times New Roman" w:eastAsia="仿宋_GB2312" w:cs="Times New Roman"/>
          <w:snapToGrid w:val="0"/>
          <w:color w:val="auto"/>
          <w:sz w:val="32"/>
          <w:szCs w:val="32"/>
          <w:u w:val="none"/>
          <w:lang w:eastAsia="zh-CN"/>
        </w:rPr>
        <w:t>，</w:t>
      </w:r>
      <w:r>
        <w:rPr>
          <w:rFonts w:hint="default" w:ascii="Times New Roman" w:hAnsi="Times New Roman" w:eastAsia="仿宋_GB2312" w:cs="Times New Roman"/>
          <w:kern w:val="0"/>
          <w:sz w:val="32"/>
          <w:szCs w:val="32"/>
          <w:lang w:val="en-US" w:eastAsia="zh-CN" w:bidi="ar"/>
        </w:rPr>
        <w:t>《民乐县驻县银行业保险业金融机构服务地方经济高质量发展评价激励暂行办法》</w:t>
      </w:r>
      <w:r>
        <w:rPr>
          <w:rFonts w:hint="default" w:ascii="Times New Roman" w:hAnsi="Times New Roman" w:eastAsia="仿宋_GB2312" w:cs="Times New Roman"/>
          <w:snapToGrid w:val="0"/>
          <w:color w:val="auto"/>
          <w:sz w:val="32"/>
          <w:szCs w:val="32"/>
          <w:highlight w:val="none"/>
          <w:u w:val="none"/>
          <w:lang w:eastAsia="zh-CN"/>
        </w:rPr>
        <w:t>同时废止</w:t>
      </w:r>
      <w:r>
        <w:rPr>
          <w:rFonts w:hint="default" w:ascii="Times New Roman" w:hAnsi="Times New Roman" w:eastAsia="仿宋_GB2312" w:cs="Times New Roman"/>
          <w:kern w:val="0"/>
          <w:sz w:val="32"/>
          <w:szCs w:val="32"/>
          <w:lang w:val="en-US" w:eastAsia="zh-CN" w:bidi="ar"/>
        </w:rPr>
        <w:t>。</w:t>
      </w:r>
    </w:p>
    <w:p w14:paraId="4975FF69">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本办法由民乐县财政局负责解释。</w:t>
      </w:r>
    </w:p>
    <w:p w14:paraId="1BD6A518">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r>
        <w:rPr>
          <w:rFonts w:hint="eastAsia"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本办法自印发之日起施行。</w:t>
      </w:r>
    </w:p>
    <w:p w14:paraId="5777C32A">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p>
    <w:p w14:paraId="0B2B1E7F">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pacing w:val="0"/>
          <w:position w:val="0"/>
          <w:sz w:val="32"/>
          <w:szCs w:val="32"/>
        </w:rPr>
      </w:pPr>
    </w:p>
    <w:p w14:paraId="1F522E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125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EA2CB">
                          <w:pPr>
                            <w:pStyle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2EA2CB">
                    <w:pPr>
                      <w:pStyle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NWM2NzFiNGE3OTNiYzRjYzE1YzAyM2JjMGJiMzgifQ=="/>
  </w:docVars>
  <w:rsids>
    <w:rsidRoot w:val="061B5EB5"/>
    <w:rsid w:val="00292BAB"/>
    <w:rsid w:val="025739FF"/>
    <w:rsid w:val="02B50726"/>
    <w:rsid w:val="04361FAD"/>
    <w:rsid w:val="056D52E8"/>
    <w:rsid w:val="05F17CC7"/>
    <w:rsid w:val="061B5EB5"/>
    <w:rsid w:val="07CF0913"/>
    <w:rsid w:val="08631BC0"/>
    <w:rsid w:val="0B9A22C7"/>
    <w:rsid w:val="0DEE63E2"/>
    <w:rsid w:val="0F573296"/>
    <w:rsid w:val="1267239D"/>
    <w:rsid w:val="13A26AA4"/>
    <w:rsid w:val="14B01ADA"/>
    <w:rsid w:val="15B27B83"/>
    <w:rsid w:val="15F30D5B"/>
    <w:rsid w:val="17C452E2"/>
    <w:rsid w:val="18E331FF"/>
    <w:rsid w:val="19D43730"/>
    <w:rsid w:val="1BD73255"/>
    <w:rsid w:val="1C432171"/>
    <w:rsid w:val="1C8E5E18"/>
    <w:rsid w:val="1CAD0C9D"/>
    <w:rsid w:val="1F176795"/>
    <w:rsid w:val="20FD356C"/>
    <w:rsid w:val="211A105F"/>
    <w:rsid w:val="21BE0B17"/>
    <w:rsid w:val="231150AD"/>
    <w:rsid w:val="23714290"/>
    <w:rsid w:val="26321899"/>
    <w:rsid w:val="276B2280"/>
    <w:rsid w:val="27C60A38"/>
    <w:rsid w:val="28D23530"/>
    <w:rsid w:val="2B9479DB"/>
    <w:rsid w:val="2C0E6191"/>
    <w:rsid w:val="2C361F29"/>
    <w:rsid w:val="2CD24E6A"/>
    <w:rsid w:val="2DB056EA"/>
    <w:rsid w:val="2DF806AC"/>
    <w:rsid w:val="2EE25666"/>
    <w:rsid w:val="2F7B1EEE"/>
    <w:rsid w:val="305E0BE8"/>
    <w:rsid w:val="315947EF"/>
    <w:rsid w:val="31D04385"/>
    <w:rsid w:val="323B5CA2"/>
    <w:rsid w:val="32B36180"/>
    <w:rsid w:val="332735FA"/>
    <w:rsid w:val="33C9155B"/>
    <w:rsid w:val="362E1E75"/>
    <w:rsid w:val="37953F1F"/>
    <w:rsid w:val="38263A06"/>
    <w:rsid w:val="391B557F"/>
    <w:rsid w:val="39E135D3"/>
    <w:rsid w:val="3DD96E06"/>
    <w:rsid w:val="3E7C23BD"/>
    <w:rsid w:val="3FF240EE"/>
    <w:rsid w:val="40777904"/>
    <w:rsid w:val="40CE4185"/>
    <w:rsid w:val="42ED1F8F"/>
    <w:rsid w:val="47081502"/>
    <w:rsid w:val="47D7716F"/>
    <w:rsid w:val="4A483073"/>
    <w:rsid w:val="4B5A58D2"/>
    <w:rsid w:val="4B6951F0"/>
    <w:rsid w:val="4E497E8D"/>
    <w:rsid w:val="4E734BC1"/>
    <w:rsid w:val="4EB36399"/>
    <w:rsid w:val="4FC21359"/>
    <w:rsid w:val="5092320B"/>
    <w:rsid w:val="50A13664"/>
    <w:rsid w:val="537C2C32"/>
    <w:rsid w:val="56B344D1"/>
    <w:rsid w:val="56CD1985"/>
    <w:rsid w:val="5822508B"/>
    <w:rsid w:val="59D30166"/>
    <w:rsid w:val="5B2E255B"/>
    <w:rsid w:val="5C742A74"/>
    <w:rsid w:val="5C961BA3"/>
    <w:rsid w:val="617A1A94"/>
    <w:rsid w:val="6220088D"/>
    <w:rsid w:val="64746C6E"/>
    <w:rsid w:val="6476245E"/>
    <w:rsid w:val="680D46EB"/>
    <w:rsid w:val="68DA5E1D"/>
    <w:rsid w:val="696E0130"/>
    <w:rsid w:val="6AFE7291"/>
    <w:rsid w:val="6CE91B4D"/>
    <w:rsid w:val="6E6D2EA6"/>
    <w:rsid w:val="70643F23"/>
    <w:rsid w:val="70C46044"/>
    <w:rsid w:val="71445C1A"/>
    <w:rsid w:val="72E45046"/>
    <w:rsid w:val="747813DC"/>
    <w:rsid w:val="757001D3"/>
    <w:rsid w:val="761F7480"/>
    <w:rsid w:val="794B223C"/>
    <w:rsid w:val="7A4E4952"/>
    <w:rsid w:val="7B876E2F"/>
    <w:rsid w:val="7C43544C"/>
    <w:rsid w:val="7C8956BE"/>
    <w:rsid w:val="7D9E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link w:val="15"/>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index 5"/>
    <w:basedOn w:val="1"/>
    <w:next w:val="1"/>
    <w:autoRedefine/>
    <w:qFormat/>
    <w:uiPriority w:val="0"/>
    <w:pPr>
      <w:ind w:left="1680"/>
    </w:pPr>
  </w:style>
  <w:style w:type="paragraph" w:styleId="4">
    <w:name w:val="Body Text"/>
    <w:basedOn w:val="1"/>
    <w:next w:val="5"/>
    <w:autoRedefine/>
    <w:qFormat/>
    <w:uiPriority w:val="0"/>
    <w:pPr>
      <w:spacing w:after="120"/>
    </w:pPr>
    <w:rPr>
      <w:rFonts w:eastAsia="仿宋_GB2312"/>
      <w:sz w:val="32"/>
      <w:szCs w:val="32"/>
    </w:rPr>
  </w:style>
  <w:style w:type="paragraph" w:customStyle="1" w:styleId="5">
    <w:name w:val="p0"/>
    <w:next w:val="6"/>
    <w:qFormat/>
    <w:uiPriority w:val="0"/>
    <w:pPr>
      <w:jc w:val="both"/>
    </w:pPr>
    <w:rPr>
      <w:rFonts w:ascii="Times New Roman" w:hAnsi="Times New Roman" w:eastAsia="宋体" w:cs="Times New Roman"/>
      <w:kern w:val="2"/>
      <w:sz w:val="21"/>
      <w:lang w:val="en-US" w:eastAsia="zh-CN" w:bidi="ar-SA"/>
    </w:rPr>
  </w:style>
  <w:style w:type="paragraph" w:styleId="6">
    <w:name w:val="index 9"/>
    <w:basedOn w:val="1"/>
    <w:next w:val="1"/>
    <w:qFormat/>
    <w:uiPriority w:val="0"/>
    <w:pPr>
      <w:ind w:left="3360"/>
    </w:pPr>
  </w:style>
  <w:style w:type="paragraph" w:styleId="7">
    <w:name w:val="Body Text Indent"/>
    <w:basedOn w:val="1"/>
    <w:qFormat/>
    <w:uiPriority w:val="0"/>
    <w:pPr>
      <w:spacing w:after="120"/>
      <w:ind w:left="420" w:leftChars="200"/>
    </w:pPr>
  </w:style>
  <w:style w:type="paragraph" w:styleId="8">
    <w:name w:val="Body Text Indent 2"/>
    <w:basedOn w:val="1"/>
    <w:next w:val="4"/>
    <w:qFormat/>
    <w:uiPriority w:val="0"/>
    <w:pPr>
      <w:adjustRightInd w:val="0"/>
      <w:spacing w:line="360" w:lineRule="auto"/>
      <w:ind w:firstLine="200" w:firstLineChars="200"/>
      <w:textAlignment w:val="baseline"/>
    </w:pPr>
    <w:rPr>
      <w:rFonts w:ascii="宋体"/>
      <w:sz w:val="28"/>
      <w:lang w:bidi="he-IL"/>
    </w:rPr>
  </w:style>
  <w:style w:type="paragraph" w:styleId="9">
    <w:name w:val="footer"/>
    <w:basedOn w:val="1"/>
    <w:qFormat/>
    <w:uiPriority w:val="0"/>
    <w:pPr>
      <w:tabs>
        <w:tab w:val="center" w:pos="4153"/>
        <w:tab w:val="right" w:pos="8307"/>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qFormat/>
    <w:uiPriority w:val="0"/>
    <w:pPr>
      <w:ind w:firstLine="420" w:firstLineChars="200"/>
    </w:pPr>
  </w:style>
  <w:style w:type="paragraph" w:customStyle="1" w:styleId="15">
    <w:name w:val=" Char Char Char Char1 Char Char Char Char"/>
    <w:basedOn w:val="1"/>
    <w:link w:val="14"/>
    <w:autoRedefine/>
    <w:qFormat/>
    <w:uiPriority w:val="0"/>
  </w:style>
  <w:style w:type="character" w:styleId="16">
    <w:name w:val="page number"/>
    <w:basedOn w:val="14"/>
    <w:autoRedefine/>
    <w:qFormat/>
    <w:uiPriority w:val="0"/>
  </w:style>
  <w:style w:type="character" w:customStyle="1" w:styleId="17">
    <w:name w:val="s2"/>
    <w:basedOn w:val="14"/>
    <w:autoRedefine/>
    <w:qFormat/>
    <w:uiPriority w:val="0"/>
  </w:style>
  <w:style w:type="paragraph" w:customStyle="1" w:styleId="18">
    <w:name w:val=" Char Char Char Char Char Char"/>
    <w:basedOn w:val="1"/>
    <w:autoRedefine/>
    <w:qFormat/>
    <w:uiPriority w:val="0"/>
    <w:pPr>
      <w:widowControl/>
      <w:spacing w:after="160" w:line="240" w:lineRule="exact"/>
      <w:jc w:val="left"/>
    </w:pPr>
    <w:rPr>
      <w:rFonts w:eastAsia="仿宋_GB2312"/>
      <w:snapToGrid w:val="0"/>
      <w:sz w:val="32"/>
      <w:szCs w:val="32"/>
    </w:rPr>
  </w:style>
  <w:style w:type="character" w:customStyle="1" w:styleId="19">
    <w:name w:val="s3"/>
    <w:basedOn w:val="14"/>
    <w:autoRedefine/>
    <w:qFormat/>
    <w:uiPriority w:val="0"/>
  </w:style>
  <w:style w:type="paragraph" w:customStyle="1" w:styleId="20">
    <w:name w:val="List Continue 2_7f0a5580-1f52-4c31-9c39-669419a45f90"/>
    <w:basedOn w:val="1"/>
    <w:qFormat/>
    <w:uiPriority w:val="0"/>
    <w:pPr>
      <w:spacing w:after="120"/>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4567</Words>
  <Characters>4709</Characters>
  <Lines>0</Lines>
  <Paragraphs>0</Paragraphs>
  <TotalTime>0</TotalTime>
  <ScaleCrop>false</ScaleCrop>
  <LinksUpToDate>false</LinksUpToDate>
  <CharactersWithSpaces>4838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2019-12-09T10:40:00Z</dcterms:created>
  <dc:creator>Administrator</dc:creator>
  <cp:lastModifiedBy>张三才</cp:lastModifiedBy>
  <cp:lastPrinted>2026-03-16T07:48:00Z</cp:lastPrinted>
  <dcterms:modified xsi:type="dcterms:W3CDTF">2026-03-20T09:06:23Z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F01D41D01A9F42F6BFA985BB99DEA8FF_13</vt:lpwstr>
  </property>
  <property fmtid="{D5CDD505-2E9C-101B-9397-08002B2CF9AE}" pid="4" name="KSOTemplateDocerSaveRecord">
    <vt:lpwstr>eyJoZGlkIjoiODhlNjJkMWUzMjBlMzI4Y2I3NzU5NDQ2N2JlZWY0OWUiLCJ1c2VySWQiOiI0NzAwODc4MjQifQ==</vt:lpwstr>
  </property>
</Properties>
</file>